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1D" w:rsidRPr="009A43BE" w:rsidRDefault="003F411D" w:rsidP="00DA62B8">
      <w:pPr>
        <w:spacing w:after="0" w:line="240" w:lineRule="auto"/>
        <w:jc w:val="both"/>
        <w:rPr>
          <w:rFonts w:ascii="Times New Roman" w:hAnsi="Times New Roman" w:cs="Times New Roman"/>
          <w:b/>
          <w:sz w:val="24"/>
          <w:szCs w:val="24"/>
        </w:rPr>
      </w:pPr>
      <w:r w:rsidRPr="009A43BE">
        <w:rPr>
          <w:rFonts w:ascii="Times New Roman" w:hAnsi="Times New Roman" w:cs="Times New Roman"/>
          <w:b/>
          <w:sz w:val="24"/>
          <w:szCs w:val="24"/>
        </w:rPr>
        <w:t>La gestione degli acquisti</w:t>
      </w:r>
      <w:r w:rsidR="002466E4" w:rsidRPr="009A43BE">
        <w:rPr>
          <w:rFonts w:ascii="Times New Roman" w:hAnsi="Times New Roman" w:cs="Times New Roman"/>
          <w:b/>
          <w:sz w:val="24"/>
          <w:szCs w:val="24"/>
        </w:rPr>
        <w:t xml:space="preserve"> delle scuole</w:t>
      </w:r>
    </w:p>
    <w:p w:rsidR="003F411D" w:rsidRPr="009A43BE" w:rsidRDefault="003F411D"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Le novità dell’ultimo anno, le prospettive per il futuro</w:t>
      </w:r>
    </w:p>
    <w:p w:rsidR="003F411D" w:rsidRPr="009A43BE" w:rsidRDefault="003F411D" w:rsidP="00DA62B8">
      <w:pPr>
        <w:spacing w:after="0" w:line="240" w:lineRule="auto"/>
        <w:jc w:val="both"/>
        <w:rPr>
          <w:rFonts w:ascii="Times New Roman" w:hAnsi="Times New Roman" w:cs="Times New Roman"/>
          <w:sz w:val="24"/>
          <w:szCs w:val="24"/>
        </w:rPr>
      </w:pPr>
    </w:p>
    <w:p w:rsidR="003F411D" w:rsidRDefault="003F411D" w:rsidP="00DA62B8">
      <w:pPr>
        <w:spacing w:after="0" w:line="240" w:lineRule="auto"/>
        <w:jc w:val="both"/>
        <w:rPr>
          <w:rFonts w:ascii="Times New Roman" w:hAnsi="Times New Roman" w:cs="Times New Roman"/>
          <w:sz w:val="24"/>
          <w:szCs w:val="24"/>
        </w:rPr>
      </w:pPr>
    </w:p>
    <w:p w:rsidR="00B630A4" w:rsidRDefault="00B630A4" w:rsidP="00DA62B8">
      <w:pPr>
        <w:spacing w:after="0" w:line="240" w:lineRule="auto"/>
        <w:jc w:val="both"/>
        <w:rPr>
          <w:rFonts w:ascii="Times New Roman" w:hAnsi="Times New Roman" w:cs="Times New Roman"/>
          <w:sz w:val="24"/>
          <w:szCs w:val="24"/>
        </w:rPr>
      </w:pPr>
    </w:p>
    <w:p w:rsidR="00B630A4" w:rsidRPr="009A43BE" w:rsidRDefault="00B630A4" w:rsidP="00DA62B8">
      <w:pPr>
        <w:spacing w:after="0" w:line="240" w:lineRule="auto"/>
        <w:jc w:val="both"/>
        <w:rPr>
          <w:rFonts w:ascii="Times New Roman" w:hAnsi="Times New Roman" w:cs="Times New Roman"/>
          <w:sz w:val="24"/>
          <w:szCs w:val="24"/>
        </w:rPr>
      </w:pPr>
    </w:p>
    <w:p w:rsidR="003F411D" w:rsidRPr="00B630A4" w:rsidRDefault="003F411D" w:rsidP="00DA62B8">
      <w:pPr>
        <w:spacing w:after="0" w:line="240" w:lineRule="auto"/>
        <w:jc w:val="both"/>
        <w:rPr>
          <w:rFonts w:ascii="Times New Roman" w:hAnsi="Times New Roman" w:cs="Times New Roman"/>
          <w:i/>
          <w:sz w:val="24"/>
          <w:szCs w:val="24"/>
        </w:rPr>
      </w:pPr>
      <w:r w:rsidRPr="009A43BE">
        <w:rPr>
          <w:rFonts w:ascii="Times New Roman" w:hAnsi="Times New Roman" w:cs="Times New Roman"/>
          <w:i/>
          <w:sz w:val="24"/>
          <w:szCs w:val="24"/>
        </w:rPr>
        <w:t>I cambiamenti legislativi introdotti per arginare la crisi finanziaria e rilanciare lo sviluppo economico del Paese hanno comportato conseguenze importanti anche sul piano della gestione amministrativo-contabile delle scuole, come il ricorso alla C</w:t>
      </w:r>
      <w:r w:rsidR="007C1C02">
        <w:rPr>
          <w:rFonts w:ascii="Times New Roman" w:hAnsi="Times New Roman" w:cs="Times New Roman"/>
          <w:i/>
          <w:sz w:val="24"/>
          <w:szCs w:val="24"/>
        </w:rPr>
        <w:t>ONSIP</w:t>
      </w:r>
      <w:r w:rsidRPr="009A43BE">
        <w:rPr>
          <w:rFonts w:ascii="Times New Roman" w:hAnsi="Times New Roman" w:cs="Times New Roman"/>
          <w:i/>
          <w:sz w:val="24"/>
          <w:szCs w:val="24"/>
        </w:rPr>
        <w:t>, al M</w:t>
      </w:r>
      <w:r w:rsidR="007C1C02">
        <w:rPr>
          <w:rFonts w:ascii="Times New Roman" w:hAnsi="Times New Roman" w:cs="Times New Roman"/>
          <w:i/>
          <w:sz w:val="24"/>
          <w:szCs w:val="24"/>
        </w:rPr>
        <w:t>E</w:t>
      </w:r>
      <w:r w:rsidRPr="009A43BE">
        <w:rPr>
          <w:rFonts w:ascii="Times New Roman" w:hAnsi="Times New Roman" w:cs="Times New Roman"/>
          <w:i/>
          <w:sz w:val="24"/>
          <w:szCs w:val="24"/>
        </w:rPr>
        <w:t>PA e al M</w:t>
      </w:r>
      <w:r w:rsidR="007C1C02">
        <w:rPr>
          <w:rFonts w:ascii="Times New Roman" w:hAnsi="Times New Roman" w:cs="Times New Roman"/>
          <w:i/>
          <w:sz w:val="24"/>
          <w:szCs w:val="24"/>
        </w:rPr>
        <w:t>E</w:t>
      </w:r>
      <w:r w:rsidRPr="009A43BE">
        <w:rPr>
          <w:rFonts w:ascii="Times New Roman" w:hAnsi="Times New Roman" w:cs="Times New Roman"/>
          <w:i/>
          <w:sz w:val="24"/>
          <w:szCs w:val="24"/>
        </w:rPr>
        <w:t xml:space="preserve">PI. Tale contesto richiede ai dirigenti scolastici una dettagliata conoscenza delle norme di riferimento e l’adozione di decisioni in grado di coniugare efficacia, efficienza e soprattutto economicità nella gestione degli acquisti. L’articolo intende offrire un quadro sistematico delle innovazioni normative intervenute e in </w:t>
      </w:r>
      <w:r w:rsidRPr="00B630A4">
        <w:rPr>
          <w:rFonts w:ascii="Times New Roman" w:hAnsi="Times New Roman" w:cs="Times New Roman"/>
          <w:i/>
          <w:sz w:val="24"/>
          <w:szCs w:val="24"/>
        </w:rPr>
        <w:t xml:space="preserve">atto, unitamente a soluzioni operative, strumenti di lavoro e buone pratiche nelle singole scuole e nelle reti tra scuole. </w:t>
      </w:r>
    </w:p>
    <w:p w:rsidR="00D4050F" w:rsidRDefault="00D4050F" w:rsidP="00DA62B8">
      <w:pPr>
        <w:spacing w:after="0" w:line="240" w:lineRule="auto"/>
        <w:jc w:val="both"/>
        <w:rPr>
          <w:rFonts w:ascii="Times New Roman" w:hAnsi="Times New Roman" w:cs="Times New Roman"/>
          <w:sz w:val="24"/>
          <w:szCs w:val="24"/>
        </w:rPr>
      </w:pPr>
    </w:p>
    <w:p w:rsidR="00B630A4" w:rsidRDefault="00B630A4" w:rsidP="00DA62B8">
      <w:pPr>
        <w:spacing w:after="0" w:line="240" w:lineRule="auto"/>
        <w:jc w:val="both"/>
        <w:rPr>
          <w:rFonts w:ascii="Times New Roman" w:hAnsi="Times New Roman" w:cs="Times New Roman"/>
          <w:sz w:val="24"/>
          <w:szCs w:val="24"/>
        </w:rPr>
      </w:pPr>
    </w:p>
    <w:p w:rsidR="00B630A4" w:rsidRPr="009A43BE" w:rsidRDefault="00B630A4" w:rsidP="00DA62B8">
      <w:pPr>
        <w:spacing w:after="0" w:line="240" w:lineRule="auto"/>
        <w:jc w:val="both"/>
        <w:rPr>
          <w:rFonts w:ascii="Times New Roman" w:hAnsi="Times New Roman" w:cs="Times New Roman"/>
          <w:sz w:val="24"/>
          <w:szCs w:val="24"/>
        </w:rPr>
      </w:pPr>
    </w:p>
    <w:p w:rsidR="002466E4" w:rsidRPr="009A43BE" w:rsidRDefault="002466E4" w:rsidP="00DA62B8">
      <w:pPr>
        <w:spacing w:after="0" w:line="240" w:lineRule="auto"/>
        <w:jc w:val="both"/>
        <w:rPr>
          <w:rFonts w:ascii="Times New Roman" w:hAnsi="Times New Roman" w:cs="Times New Roman"/>
          <w:sz w:val="24"/>
          <w:szCs w:val="24"/>
        </w:rPr>
      </w:pPr>
    </w:p>
    <w:p w:rsidR="003F411D" w:rsidRPr="009A43BE" w:rsidRDefault="003F411D"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 xml:space="preserve">La crisi economico-finanziaria che da alcuni anni colpisce buona parte delle economie mondiali </w:t>
      </w:r>
      <w:r w:rsidR="00300CD1" w:rsidRPr="009A43BE">
        <w:rPr>
          <w:rFonts w:ascii="Times New Roman" w:hAnsi="Times New Roman" w:cs="Times New Roman"/>
          <w:sz w:val="24"/>
          <w:szCs w:val="24"/>
        </w:rPr>
        <w:t xml:space="preserve">ha determinato nelle pubbliche amministrazioni italiane, tra gli altri, </w:t>
      </w:r>
      <w:r w:rsidR="006C13AA" w:rsidRPr="009A43BE">
        <w:rPr>
          <w:rFonts w:ascii="Times New Roman" w:hAnsi="Times New Roman" w:cs="Times New Roman"/>
          <w:sz w:val="24"/>
          <w:szCs w:val="24"/>
        </w:rPr>
        <w:t>il problema di riuscire a</w:t>
      </w:r>
      <w:r w:rsidR="00300CD1" w:rsidRPr="009A43BE">
        <w:rPr>
          <w:rFonts w:ascii="Times New Roman" w:hAnsi="Times New Roman" w:cs="Times New Roman"/>
          <w:sz w:val="24"/>
          <w:szCs w:val="24"/>
        </w:rPr>
        <w:t xml:space="preserve"> garantire l’erogazione dei servizi pubblici ai cittadini ed al sistema Paese in un contesto di progressiva riduzione delle risorse disponibili, sia economiche che umane, a fronte - peraltro - </w:t>
      </w:r>
      <w:r w:rsidR="006C13AA" w:rsidRPr="009A43BE">
        <w:rPr>
          <w:rFonts w:ascii="Times New Roman" w:hAnsi="Times New Roman" w:cs="Times New Roman"/>
          <w:sz w:val="24"/>
          <w:szCs w:val="24"/>
        </w:rPr>
        <w:t>di una diffusa richiesta</w:t>
      </w:r>
      <w:r w:rsidR="00300CD1" w:rsidRPr="009A43BE">
        <w:rPr>
          <w:rFonts w:ascii="Times New Roman" w:hAnsi="Times New Roman" w:cs="Times New Roman"/>
          <w:sz w:val="24"/>
          <w:szCs w:val="24"/>
        </w:rPr>
        <w:t xml:space="preserve"> </w:t>
      </w:r>
      <w:r w:rsidR="006C13AA" w:rsidRPr="009A43BE">
        <w:rPr>
          <w:rFonts w:ascii="Times New Roman" w:hAnsi="Times New Roman" w:cs="Times New Roman"/>
          <w:sz w:val="24"/>
          <w:szCs w:val="24"/>
        </w:rPr>
        <w:t>di maggiore ampiezza, qualità, efficienza ed efficacia dei servizi medesimi.</w:t>
      </w:r>
    </w:p>
    <w:p w:rsidR="006C13AA" w:rsidRPr="009A43BE" w:rsidRDefault="006C13AA"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 xml:space="preserve">Ciò ha portato all’attenzione del decisore politico </w:t>
      </w:r>
      <w:r w:rsidR="002466E4" w:rsidRPr="009A43BE">
        <w:rPr>
          <w:rFonts w:ascii="Times New Roman" w:hAnsi="Times New Roman" w:cs="Times New Roman"/>
          <w:sz w:val="24"/>
          <w:szCs w:val="24"/>
        </w:rPr>
        <w:t xml:space="preserve">negli ultimi anni </w:t>
      </w:r>
      <w:r w:rsidRPr="009A43BE">
        <w:rPr>
          <w:rFonts w:ascii="Times New Roman" w:hAnsi="Times New Roman" w:cs="Times New Roman"/>
          <w:sz w:val="24"/>
          <w:szCs w:val="24"/>
        </w:rPr>
        <w:t xml:space="preserve">- indipendentemente o quasi dalle linee di pensiero e di azione </w:t>
      </w:r>
      <w:r w:rsidR="008F0997" w:rsidRPr="009A43BE">
        <w:rPr>
          <w:rFonts w:ascii="Times New Roman" w:hAnsi="Times New Roman" w:cs="Times New Roman"/>
          <w:sz w:val="24"/>
          <w:szCs w:val="24"/>
        </w:rPr>
        <w:t>programmatiche</w:t>
      </w:r>
      <w:r w:rsidRPr="009A43BE">
        <w:rPr>
          <w:rFonts w:ascii="Times New Roman" w:hAnsi="Times New Roman" w:cs="Times New Roman"/>
          <w:sz w:val="24"/>
          <w:szCs w:val="24"/>
        </w:rPr>
        <w:t xml:space="preserve"> dichiarate </w:t>
      </w:r>
      <w:r w:rsidR="008F0997" w:rsidRPr="009A43BE">
        <w:rPr>
          <w:rFonts w:ascii="Times New Roman" w:hAnsi="Times New Roman" w:cs="Times New Roman"/>
          <w:sz w:val="24"/>
          <w:szCs w:val="24"/>
        </w:rPr>
        <w:t>da</w:t>
      </w:r>
      <w:r w:rsidR="002466E4" w:rsidRPr="009A43BE">
        <w:rPr>
          <w:rFonts w:ascii="Times New Roman" w:hAnsi="Times New Roman" w:cs="Times New Roman"/>
          <w:sz w:val="24"/>
          <w:szCs w:val="24"/>
        </w:rPr>
        <w:t xml:space="preserve"> questa o quella forza politica trovatasi al governo del Paese -</w:t>
      </w:r>
      <w:r w:rsidRPr="009A43BE">
        <w:rPr>
          <w:rFonts w:ascii="Times New Roman" w:hAnsi="Times New Roman" w:cs="Times New Roman"/>
          <w:sz w:val="24"/>
          <w:szCs w:val="24"/>
        </w:rPr>
        <w:t xml:space="preserve"> </w:t>
      </w:r>
      <w:r w:rsidR="002466E4" w:rsidRPr="009A43BE">
        <w:rPr>
          <w:rFonts w:ascii="Times New Roman" w:hAnsi="Times New Roman" w:cs="Times New Roman"/>
          <w:sz w:val="24"/>
          <w:szCs w:val="24"/>
        </w:rPr>
        <w:t>all’adozione di quei meccanismi finalizzati alla razionalizzazione</w:t>
      </w:r>
      <w:r w:rsidR="00393A18" w:rsidRPr="009A43BE">
        <w:rPr>
          <w:rFonts w:ascii="Times New Roman" w:hAnsi="Times New Roman" w:cs="Times New Roman"/>
          <w:sz w:val="24"/>
          <w:szCs w:val="24"/>
        </w:rPr>
        <w:t>, all’ottimizzazione</w:t>
      </w:r>
      <w:r w:rsidR="002466E4" w:rsidRPr="009A43BE">
        <w:rPr>
          <w:rFonts w:ascii="Times New Roman" w:hAnsi="Times New Roman" w:cs="Times New Roman"/>
          <w:sz w:val="24"/>
          <w:szCs w:val="24"/>
        </w:rPr>
        <w:t xml:space="preserve"> ed alla riduzione della spesa pubblica che nel mondo anglosassone sono sinteticamente definiti come </w:t>
      </w:r>
      <w:proofErr w:type="spellStart"/>
      <w:r w:rsidR="002466E4" w:rsidRPr="009A43BE">
        <w:rPr>
          <w:rFonts w:ascii="Times New Roman" w:hAnsi="Times New Roman" w:cs="Times New Roman"/>
          <w:i/>
          <w:sz w:val="24"/>
          <w:szCs w:val="24"/>
        </w:rPr>
        <w:t>spending</w:t>
      </w:r>
      <w:proofErr w:type="spellEnd"/>
      <w:r w:rsidR="002466E4" w:rsidRPr="009A43BE">
        <w:rPr>
          <w:rFonts w:ascii="Times New Roman" w:hAnsi="Times New Roman" w:cs="Times New Roman"/>
          <w:i/>
          <w:sz w:val="24"/>
          <w:szCs w:val="24"/>
        </w:rPr>
        <w:t xml:space="preserve"> </w:t>
      </w:r>
      <w:proofErr w:type="spellStart"/>
      <w:r w:rsidR="002466E4" w:rsidRPr="009A43BE">
        <w:rPr>
          <w:rFonts w:ascii="Times New Roman" w:hAnsi="Times New Roman" w:cs="Times New Roman"/>
          <w:i/>
          <w:sz w:val="24"/>
          <w:szCs w:val="24"/>
        </w:rPr>
        <w:t>review</w:t>
      </w:r>
      <w:proofErr w:type="spellEnd"/>
      <w:r w:rsidR="002466E4" w:rsidRPr="009A43BE">
        <w:rPr>
          <w:rFonts w:ascii="Times New Roman" w:hAnsi="Times New Roman" w:cs="Times New Roman"/>
          <w:sz w:val="24"/>
          <w:szCs w:val="24"/>
        </w:rPr>
        <w:t>.</w:t>
      </w:r>
    </w:p>
    <w:p w:rsidR="00393A18" w:rsidRPr="009A43BE" w:rsidRDefault="002466E4"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 xml:space="preserve">Questi termini, traducibili in italiano come “revisione della spesa”, hanno tenuto banco per lungo tempo sui giornali e gli altri </w:t>
      </w:r>
      <w:r w:rsidRPr="009A43BE">
        <w:rPr>
          <w:rFonts w:ascii="Times New Roman" w:hAnsi="Times New Roman" w:cs="Times New Roman"/>
          <w:i/>
          <w:sz w:val="24"/>
          <w:szCs w:val="24"/>
        </w:rPr>
        <w:t>media</w:t>
      </w:r>
      <w:r w:rsidRPr="009A43BE">
        <w:rPr>
          <w:rFonts w:ascii="Times New Roman" w:hAnsi="Times New Roman" w:cs="Times New Roman"/>
          <w:sz w:val="24"/>
          <w:szCs w:val="24"/>
        </w:rPr>
        <w:t xml:space="preserve">, soprattutto nel corso del 2012. Non sottendono una novità concettuale assoluta, bensì </w:t>
      </w:r>
      <w:r w:rsidR="00393A18" w:rsidRPr="009A43BE">
        <w:rPr>
          <w:rFonts w:ascii="Times New Roman" w:hAnsi="Times New Roman" w:cs="Times New Roman"/>
          <w:sz w:val="24"/>
          <w:szCs w:val="24"/>
        </w:rPr>
        <w:t xml:space="preserve">il ricorso ad </w:t>
      </w:r>
      <w:r w:rsidRPr="009A43BE">
        <w:rPr>
          <w:rFonts w:ascii="Times New Roman" w:hAnsi="Times New Roman" w:cs="Times New Roman"/>
          <w:sz w:val="24"/>
          <w:szCs w:val="24"/>
        </w:rPr>
        <w:t xml:space="preserve">uno strumentario di politica economica ciclicamente adottato </w:t>
      </w:r>
      <w:r w:rsidR="00393A18" w:rsidRPr="009A43BE">
        <w:rPr>
          <w:rFonts w:ascii="Times New Roman" w:hAnsi="Times New Roman" w:cs="Times New Roman"/>
          <w:sz w:val="24"/>
          <w:szCs w:val="24"/>
        </w:rPr>
        <w:t xml:space="preserve">in tempi di crisi attraverso il varo di appositi provvedimenti legislativi. </w:t>
      </w:r>
      <w:r w:rsidR="000C70C7" w:rsidRPr="009A43BE">
        <w:rPr>
          <w:rFonts w:ascii="Times New Roman" w:hAnsi="Times New Roman" w:cs="Times New Roman"/>
          <w:sz w:val="24"/>
          <w:szCs w:val="24"/>
        </w:rPr>
        <w:t>Tra questi, b</w:t>
      </w:r>
      <w:r w:rsidR="00393A18" w:rsidRPr="009A43BE">
        <w:rPr>
          <w:rFonts w:ascii="Times New Roman" w:hAnsi="Times New Roman" w:cs="Times New Roman"/>
          <w:sz w:val="24"/>
          <w:szCs w:val="24"/>
        </w:rPr>
        <w:t xml:space="preserve">asti ricordare, </w:t>
      </w:r>
      <w:r w:rsidR="000C70C7" w:rsidRPr="009A43BE">
        <w:rPr>
          <w:rFonts w:ascii="Times New Roman" w:hAnsi="Times New Roman" w:cs="Times New Roman"/>
          <w:sz w:val="24"/>
          <w:szCs w:val="24"/>
        </w:rPr>
        <w:t>per quanto riguarda il passato</w:t>
      </w:r>
      <w:r w:rsidR="00393A18" w:rsidRPr="009A43BE">
        <w:rPr>
          <w:rFonts w:ascii="Times New Roman" w:hAnsi="Times New Roman" w:cs="Times New Roman"/>
          <w:sz w:val="24"/>
          <w:szCs w:val="24"/>
        </w:rPr>
        <w:t xml:space="preserve">, </w:t>
      </w:r>
      <w:r w:rsidR="000C70C7" w:rsidRPr="009A43BE">
        <w:rPr>
          <w:rFonts w:ascii="Times New Roman" w:hAnsi="Times New Roman" w:cs="Times New Roman"/>
          <w:sz w:val="24"/>
          <w:szCs w:val="24"/>
        </w:rPr>
        <w:t>la Legge n. 421/1992 (</w:t>
      </w:r>
      <w:r w:rsidR="000C70C7" w:rsidRPr="009A43BE">
        <w:rPr>
          <w:rFonts w:ascii="Times New Roman" w:hAnsi="Times New Roman" w:cs="Times New Roman"/>
          <w:i/>
          <w:iCs/>
          <w:sz w:val="24"/>
          <w:szCs w:val="24"/>
        </w:rPr>
        <w:t>“Delega al Governo per la razionalizzazione e la revisione delle discipline in materia di sanità, di pubblico impiego, di previdenza e di finanza territoriale”</w:t>
      </w:r>
      <w:r w:rsidR="000C70C7" w:rsidRPr="009A43BE">
        <w:rPr>
          <w:rFonts w:ascii="Times New Roman" w:hAnsi="Times New Roman" w:cs="Times New Roman"/>
          <w:iCs/>
          <w:sz w:val="24"/>
          <w:szCs w:val="24"/>
        </w:rPr>
        <w:t xml:space="preserve">) approvata a seguito della crisi </w:t>
      </w:r>
      <w:r w:rsidR="00393A18" w:rsidRPr="009A43BE">
        <w:rPr>
          <w:rFonts w:ascii="Times New Roman" w:hAnsi="Times New Roman" w:cs="Times New Roman"/>
          <w:sz w:val="24"/>
          <w:szCs w:val="24"/>
        </w:rPr>
        <w:t xml:space="preserve">dei primi anni ’90 </w:t>
      </w:r>
      <w:r w:rsidR="000C70C7" w:rsidRPr="009A43BE">
        <w:rPr>
          <w:rFonts w:ascii="Times New Roman" w:hAnsi="Times New Roman" w:cs="Times New Roman"/>
          <w:sz w:val="24"/>
          <w:szCs w:val="24"/>
        </w:rPr>
        <w:t>con le finalità dichiarate - ma solo in parte raggiunte - di aumentare l’</w:t>
      </w:r>
      <w:r w:rsidR="00393A18" w:rsidRPr="009A43BE">
        <w:rPr>
          <w:rFonts w:ascii="Times New Roman" w:hAnsi="Times New Roman" w:cs="Times New Roman"/>
          <w:sz w:val="24"/>
          <w:szCs w:val="24"/>
        </w:rPr>
        <w:t xml:space="preserve">efficienza e </w:t>
      </w:r>
      <w:r w:rsidR="000C70C7" w:rsidRPr="009A43BE">
        <w:rPr>
          <w:rFonts w:ascii="Times New Roman" w:hAnsi="Times New Roman" w:cs="Times New Roman"/>
          <w:sz w:val="24"/>
          <w:szCs w:val="24"/>
        </w:rPr>
        <w:t xml:space="preserve">la </w:t>
      </w:r>
      <w:r w:rsidR="00393A18" w:rsidRPr="009A43BE">
        <w:rPr>
          <w:rFonts w:ascii="Times New Roman" w:hAnsi="Times New Roman" w:cs="Times New Roman"/>
          <w:sz w:val="24"/>
          <w:szCs w:val="24"/>
        </w:rPr>
        <w:t>produttività</w:t>
      </w:r>
      <w:r w:rsidR="000C70C7" w:rsidRPr="009A43BE">
        <w:rPr>
          <w:rFonts w:ascii="Times New Roman" w:hAnsi="Times New Roman" w:cs="Times New Roman"/>
          <w:sz w:val="24"/>
          <w:szCs w:val="24"/>
        </w:rPr>
        <w:t xml:space="preserve"> delle pubbliche amministrazioni</w:t>
      </w:r>
      <w:r w:rsidR="00393A18" w:rsidRPr="009A43BE">
        <w:rPr>
          <w:rFonts w:ascii="Times New Roman" w:hAnsi="Times New Roman" w:cs="Times New Roman"/>
          <w:sz w:val="24"/>
          <w:szCs w:val="24"/>
        </w:rPr>
        <w:t xml:space="preserve">, </w:t>
      </w:r>
      <w:r w:rsidR="000C70C7" w:rsidRPr="009A43BE">
        <w:rPr>
          <w:rFonts w:ascii="Times New Roman" w:hAnsi="Times New Roman" w:cs="Times New Roman"/>
          <w:sz w:val="24"/>
          <w:szCs w:val="24"/>
        </w:rPr>
        <w:t xml:space="preserve">il </w:t>
      </w:r>
      <w:r w:rsidR="00393A18" w:rsidRPr="009A43BE">
        <w:rPr>
          <w:rFonts w:ascii="Times New Roman" w:hAnsi="Times New Roman" w:cs="Times New Roman"/>
          <w:sz w:val="24"/>
          <w:szCs w:val="24"/>
        </w:rPr>
        <w:t>contenimento e</w:t>
      </w:r>
      <w:r w:rsidR="000C70C7" w:rsidRPr="009A43BE">
        <w:rPr>
          <w:rFonts w:ascii="Times New Roman" w:hAnsi="Times New Roman" w:cs="Times New Roman"/>
          <w:sz w:val="24"/>
          <w:szCs w:val="24"/>
        </w:rPr>
        <w:t>d il</w:t>
      </w:r>
      <w:r w:rsidR="00393A18" w:rsidRPr="009A43BE">
        <w:rPr>
          <w:rFonts w:ascii="Times New Roman" w:hAnsi="Times New Roman" w:cs="Times New Roman"/>
          <w:sz w:val="24"/>
          <w:szCs w:val="24"/>
        </w:rPr>
        <w:t xml:space="preserve"> controllo della spesa, </w:t>
      </w:r>
      <w:r w:rsidR="000C70C7" w:rsidRPr="009A43BE">
        <w:rPr>
          <w:rFonts w:ascii="Times New Roman" w:hAnsi="Times New Roman" w:cs="Times New Roman"/>
          <w:sz w:val="24"/>
          <w:szCs w:val="24"/>
        </w:rPr>
        <w:t xml:space="preserve">la </w:t>
      </w:r>
      <w:r w:rsidR="00393A18" w:rsidRPr="009A43BE">
        <w:rPr>
          <w:rFonts w:ascii="Times New Roman" w:hAnsi="Times New Roman" w:cs="Times New Roman"/>
          <w:sz w:val="24"/>
          <w:szCs w:val="24"/>
        </w:rPr>
        <w:t>riorganizzazione del pubblico impiego</w:t>
      </w:r>
      <w:r w:rsidR="008F0997" w:rsidRPr="009A43BE">
        <w:rPr>
          <w:rFonts w:ascii="Times New Roman" w:hAnsi="Times New Roman" w:cs="Times New Roman"/>
          <w:sz w:val="24"/>
          <w:szCs w:val="24"/>
        </w:rPr>
        <w:t xml:space="preserve"> attraverso la “privatizzazione”</w:t>
      </w:r>
      <w:r w:rsidR="009D52EB" w:rsidRPr="009A43BE">
        <w:rPr>
          <w:rFonts w:ascii="Times New Roman" w:hAnsi="Times New Roman" w:cs="Times New Roman"/>
          <w:sz w:val="24"/>
          <w:szCs w:val="24"/>
        </w:rPr>
        <w:t xml:space="preserve"> del rapporto di lavoro</w:t>
      </w:r>
      <w:r w:rsidR="000C70C7" w:rsidRPr="009A43BE">
        <w:rPr>
          <w:rFonts w:ascii="Times New Roman" w:hAnsi="Times New Roman" w:cs="Times New Roman"/>
          <w:sz w:val="24"/>
          <w:szCs w:val="24"/>
        </w:rPr>
        <w:t>.</w:t>
      </w:r>
      <w:r w:rsidR="008F0997" w:rsidRPr="009A43BE">
        <w:rPr>
          <w:rFonts w:ascii="Times New Roman" w:hAnsi="Times New Roman" w:cs="Times New Roman"/>
          <w:sz w:val="24"/>
          <w:szCs w:val="24"/>
        </w:rPr>
        <w:t xml:space="preserve"> </w:t>
      </w:r>
    </w:p>
    <w:p w:rsidR="00393A18" w:rsidRPr="009A43BE" w:rsidRDefault="00C93A39"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Derivano da</w:t>
      </w:r>
      <w:r w:rsidR="001A7A03" w:rsidRPr="009A43BE">
        <w:rPr>
          <w:rFonts w:ascii="Times New Roman" w:hAnsi="Times New Roman" w:cs="Times New Roman"/>
          <w:sz w:val="24"/>
          <w:szCs w:val="24"/>
        </w:rPr>
        <w:t>l clima di</w:t>
      </w:r>
      <w:r w:rsidRPr="009A43BE">
        <w:rPr>
          <w:rFonts w:ascii="Times New Roman" w:hAnsi="Times New Roman" w:cs="Times New Roman"/>
          <w:sz w:val="24"/>
          <w:szCs w:val="24"/>
        </w:rPr>
        <w:t xml:space="preserve"> quegli anni anche le prime misure per la razionalizzazione degli acquisti effettuati dalle pubbliche amministrazioni</w:t>
      </w:r>
      <w:r w:rsidR="001A7A03" w:rsidRPr="009A43BE">
        <w:rPr>
          <w:rFonts w:ascii="Times New Roman" w:hAnsi="Times New Roman" w:cs="Times New Roman"/>
          <w:sz w:val="24"/>
          <w:szCs w:val="24"/>
        </w:rPr>
        <w:t xml:space="preserve"> attraverso l’istituzione di enti (come CONSIP S.p.A.) che - in pratica - si sostituiscono alle pubbliche amministrazioni nel rapporto diretto con il mercato dei beni e dei servizi stipulando con gli operatori economici apposite “convenzioni-quadro” cui le singole p.a. possono ricorrere ottenendo - almeno teoricamente - economie di scala nonché la riduzione di possibili sprechi di denaro pubblico, diversamente da quanto potrebbe accadere se le p.a. stesse dovessero effettuare acquisti diretti sul mercato.</w:t>
      </w:r>
    </w:p>
    <w:p w:rsidR="003F411D" w:rsidRPr="009A43BE" w:rsidRDefault="003F411D" w:rsidP="00DA62B8">
      <w:pPr>
        <w:spacing w:after="0" w:line="240" w:lineRule="auto"/>
        <w:jc w:val="both"/>
        <w:rPr>
          <w:rFonts w:ascii="Times New Roman" w:hAnsi="Times New Roman" w:cs="Times New Roman"/>
          <w:sz w:val="24"/>
          <w:szCs w:val="24"/>
        </w:rPr>
      </w:pPr>
    </w:p>
    <w:p w:rsidR="001A7A03" w:rsidRPr="009A43BE" w:rsidRDefault="001A7A03"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Gli impianti normativi di cui ci occupiamo, da</w:t>
      </w:r>
      <w:r w:rsidR="00B66540">
        <w:rPr>
          <w:rFonts w:ascii="Times New Roman" w:hAnsi="Times New Roman" w:cs="Times New Roman"/>
          <w:sz w:val="24"/>
          <w:szCs w:val="24"/>
        </w:rPr>
        <w:t xml:space="preserve"> un</w:t>
      </w:r>
      <w:r w:rsidRPr="009A43BE">
        <w:rPr>
          <w:rFonts w:ascii="Times New Roman" w:hAnsi="Times New Roman" w:cs="Times New Roman"/>
          <w:sz w:val="24"/>
          <w:szCs w:val="24"/>
        </w:rPr>
        <w:t xml:space="preserve"> punto di vista </w:t>
      </w:r>
      <w:r w:rsidR="008E6143" w:rsidRPr="009A43BE">
        <w:rPr>
          <w:rFonts w:ascii="Times New Roman" w:hAnsi="Times New Roman" w:cs="Times New Roman"/>
          <w:sz w:val="24"/>
          <w:szCs w:val="24"/>
        </w:rPr>
        <w:t>specificamente rivolt</w:t>
      </w:r>
      <w:r w:rsidRPr="009A43BE">
        <w:rPr>
          <w:rFonts w:ascii="Times New Roman" w:hAnsi="Times New Roman" w:cs="Times New Roman"/>
          <w:sz w:val="24"/>
          <w:szCs w:val="24"/>
        </w:rPr>
        <w:t>o</w:t>
      </w:r>
      <w:r w:rsidR="0083796E" w:rsidRPr="009A43BE">
        <w:rPr>
          <w:rFonts w:ascii="Times New Roman" w:hAnsi="Times New Roman" w:cs="Times New Roman"/>
          <w:sz w:val="24"/>
          <w:szCs w:val="24"/>
        </w:rPr>
        <w:t xml:space="preserve"> agli </w:t>
      </w:r>
      <w:r w:rsidR="0083796E" w:rsidRPr="009A43BE">
        <w:rPr>
          <w:rFonts w:ascii="Times New Roman" w:hAnsi="Times New Roman" w:cs="Times New Roman"/>
          <w:b/>
          <w:sz w:val="24"/>
          <w:szCs w:val="24"/>
        </w:rPr>
        <w:t>obblighi</w:t>
      </w:r>
      <w:r w:rsidR="0083796E" w:rsidRPr="009A43BE">
        <w:rPr>
          <w:rFonts w:ascii="Times New Roman" w:hAnsi="Times New Roman" w:cs="Times New Roman"/>
          <w:sz w:val="24"/>
          <w:szCs w:val="24"/>
        </w:rPr>
        <w:t xml:space="preserve"> ed alle </w:t>
      </w:r>
      <w:r w:rsidR="0083796E" w:rsidRPr="009A43BE">
        <w:rPr>
          <w:rFonts w:ascii="Times New Roman" w:hAnsi="Times New Roman" w:cs="Times New Roman"/>
          <w:b/>
          <w:sz w:val="24"/>
          <w:szCs w:val="24"/>
        </w:rPr>
        <w:t>facoltà</w:t>
      </w:r>
      <w:r w:rsidRPr="009A43BE">
        <w:rPr>
          <w:rFonts w:ascii="Times New Roman" w:hAnsi="Times New Roman" w:cs="Times New Roman"/>
          <w:sz w:val="24"/>
          <w:szCs w:val="24"/>
        </w:rPr>
        <w:t xml:space="preserve"> </w:t>
      </w:r>
      <w:r w:rsidR="0083796E" w:rsidRPr="009A43BE">
        <w:rPr>
          <w:rFonts w:ascii="Times New Roman" w:hAnsi="Times New Roman" w:cs="Times New Roman"/>
          <w:sz w:val="24"/>
          <w:szCs w:val="24"/>
        </w:rPr>
        <w:t>che le</w:t>
      </w:r>
      <w:r w:rsidRPr="009A43BE">
        <w:rPr>
          <w:rFonts w:ascii="Times New Roman" w:hAnsi="Times New Roman" w:cs="Times New Roman"/>
          <w:sz w:val="24"/>
          <w:szCs w:val="24"/>
        </w:rPr>
        <w:t xml:space="preserve"> istituzioni scolastiche</w:t>
      </w:r>
      <w:r w:rsidR="008E6143" w:rsidRPr="009A43BE">
        <w:rPr>
          <w:rFonts w:ascii="Times New Roman" w:hAnsi="Times New Roman" w:cs="Times New Roman"/>
          <w:sz w:val="24"/>
          <w:szCs w:val="24"/>
        </w:rPr>
        <w:t xml:space="preserve"> </w:t>
      </w:r>
      <w:r w:rsidR="0083796E" w:rsidRPr="009A43BE">
        <w:rPr>
          <w:rFonts w:ascii="Times New Roman" w:hAnsi="Times New Roman" w:cs="Times New Roman"/>
          <w:sz w:val="24"/>
          <w:szCs w:val="24"/>
        </w:rPr>
        <w:t xml:space="preserve">hanno nell’acquisizione dei </w:t>
      </w:r>
      <w:r w:rsidR="008E6143" w:rsidRPr="009A43BE">
        <w:rPr>
          <w:rFonts w:ascii="Times New Roman" w:hAnsi="Times New Roman" w:cs="Times New Roman"/>
          <w:sz w:val="24"/>
          <w:szCs w:val="24"/>
        </w:rPr>
        <w:t>beni e</w:t>
      </w:r>
      <w:r w:rsidR="0083796E" w:rsidRPr="009A43BE">
        <w:rPr>
          <w:rFonts w:ascii="Times New Roman" w:hAnsi="Times New Roman" w:cs="Times New Roman"/>
          <w:sz w:val="24"/>
          <w:szCs w:val="24"/>
        </w:rPr>
        <w:t xml:space="preserve"> </w:t>
      </w:r>
      <w:r w:rsidR="008E6143" w:rsidRPr="009A43BE">
        <w:rPr>
          <w:rFonts w:ascii="Times New Roman" w:hAnsi="Times New Roman" w:cs="Times New Roman"/>
          <w:sz w:val="24"/>
          <w:szCs w:val="24"/>
        </w:rPr>
        <w:t>d</w:t>
      </w:r>
      <w:r w:rsidR="0083796E" w:rsidRPr="009A43BE">
        <w:rPr>
          <w:rFonts w:ascii="Times New Roman" w:hAnsi="Times New Roman" w:cs="Times New Roman"/>
          <w:sz w:val="24"/>
          <w:szCs w:val="24"/>
        </w:rPr>
        <w:t>e</w:t>
      </w:r>
      <w:r w:rsidR="008E6143" w:rsidRPr="009A43BE">
        <w:rPr>
          <w:rFonts w:ascii="Times New Roman" w:hAnsi="Times New Roman" w:cs="Times New Roman"/>
          <w:sz w:val="24"/>
          <w:szCs w:val="24"/>
        </w:rPr>
        <w:t xml:space="preserve">i servizi necessari al loro funzionamento, sono quelli contenuti in due importanti provvedimenti </w:t>
      </w:r>
      <w:r w:rsidR="00877A0F" w:rsidRPr="009A43BE">
        <w:rPr>
          <w:rFonts w:ascii="Times New Roman" w:hAnsi="Times New Roman" w:cs="Times New Roman"/>
          <w:sz w:val="24"/>
          <w:szCs w:val="24"/>
        </w:rPr>
        <w:t>approvati nella seconda metà del 2012:</w:t>
      </w:r>
    </w:p>
    <w:p w:rsidR="00877A0F" w:rsidRPr="009A43BE" w:rsidRDefault="00877A0F" w:rsidP="00DA62B8">
      <w:pPr>
        <w:spacing w:after="0" w:line="240" w:lineRule="auto"/>
        <w:jc w:val="both"/>
        <w:rPr>
          <w:rFonts w:ascii="Times New Roman" w:hAnsi="Times New Roman" w:cs="Times New Roman"/>
          <w:sz w:val="24"/>
          <w:szCs w:val="24"/>
        </w:rPr>
      </w:pPr>
    </w:p>
    <w:p w:rsidR="00010FA6" w:rsidRPr="009A43BE" w:rsidRDefault="00010FA6" w:rsidP="00DA62B8">
      <w:pPr>
        <w:pStyle w:val="Paragrafoelenco"/>
        <w:numPr>
          <w:ilvl w:val="0"/>
          <w:numId w:val="1"/>
        </w:numPr>
        <w:spacing w:after="0" w:line="240" w:lineRule="auto"/>
        <w:jc w:val="both"/>
        <w:rPr>
          <w:rFonts w:ascii="Times New Roman" w:hAnsi="Times New Roman" w:cs="Times New Roman"/>
          <w:sz w:val="24"/>
          <w:szCs w:val="24"/>
        </w:rPr>
      </w:pPr>
      <w:r w:rsidRPr="009A43BE">
        <w:rPr>
          <w:rFonts w:ascii="Times New Roman" w:hAnsi="Times New Roman" w:cs="Times New Roman"/>
          <w:b/>
          <w:bCs/>
          <w:sz w:val="24"/>
          <w:szCs w:val="24"/>
        </w:rPr>
        <w:lastRenderedPageBreak/>
        <w:t xml:space="preserve">la legge di </w:t>
      </w:r>
      <w:proofErr w:type="spellStart"/>
      <w:r w:rsidRPr="009A43BE">
        <w:rPr>
          <w:rFonts w:ascii="Times New Roman" w:hAnsi="Times New Roman" w:cs="Times New Roman"/>
          <w:b/>
          <w:bCs/>
          <w:i/>
          <w:sz w:val="24"/>
          <w:szCs w:val="24"/>
        </w:rPr>
        <w:t>spending</w:t>
      </w:r>
      <w:proofErr w:type="spellEnd"/>
      <w:r w:rsidRPr="009A43BE">
        <w:rPr>
          <w:rFonts w:ascii="Times New Roman" w:hAnsi="Times New Roman" w:cs="Times New Roman"/>
          <w:b/>
          <w:bCs/>
          <w:i/>
          <w:sz w:val="24"/>
          <w:szCs w:val="24"/>
        </w:rPr>
        <w:t xml:space="preserve"> </w:t>
      </w:r>
      <w:proofErr w:type="spellStart"/>
      <w:r w:rsidRPr="009A43BE">
        <w:rPr>
          <w:rFonts w:ascii="Times New Roman" w:hAnsi="Times New Roman" w:cs="Times New Roman"/>
          <w:b/>
          <w:bCs/>
          <w:i/>
          <w:sz w:val="24"/>
          <w:szCs w:val="24"/>
        </w:rPr>
        <w:t>review</w:t>
      </w:r>
      <w:proofErr w:type="spellEnd"/>
      <w:r w:rsidRPr="009A43BE">
        <w:rPr>
          <w:rFonts w:ascii="Times New Roman" w:hAnsi="Times New Roman" w:cs="Times New Roman"/>
          <w:bCs/>
          <w:sz w:val="24"/>
          <w:szCs w:val="24"/>
        </w:rPr>
        <w:t xml:space="preserve"> (</w:t>
      </w:r>
      <w:r w:rsidRPr="009A43BE">
        <w:rPr>
          <w:rFonts w:ascii="Times New Roman" w:hAnsi="Times New Roman" w:cs="Times New Roman"/>
          <w:sz w:val="24"/>
          <w:szCs w:val="24"/>
        </w:rPr>
        <w:t xml:space="preserve">Decreto-Legge 6 luglio 2012, n.95 </w:t>
      </w:r>
      <w:r w:rsidRPr="009A43BE">
        <w:rPr>
          <w:rFonts w:ascii="Times New Roman" w:hAnsi="Times New Roman" w:cs="Times New Roman"/>
          <w:i/>
          <w:iCs/>
          <w:sz w:val="24"/>
          <w:szCs w:val="24"/>
        </w:rPr>
        <w:t xml:space="preserve">«Disposizioni </w:t>
      </w:r>
      <w:r w:rsidRPr="009A43BE">
        <w:rPr>
          <w:rFonts w:ascii="Times New Roman" w:hAnsi="Times New Roman" w:cs="Times New Roman"/>
          <w:bCs/>
          <w:i/>
          <w:iCs/>
          <w:sz w:val="24"/>
          <w:szCs w:val="24"/>
        </w:rPr>
        <w:t>urgenti</w:t>
      </w:r>
      <w:r w:rsidRPr="009A43BE">
        <w:rPr>
          <w:rFonts w:ascii="Times New Roman" w:hAnsi="Times New Roman" w:cs="Times New Roman"/>
          <w:i/>
          <w:iCs/>
          <w:sz w:val="24"/>
          <w:szCs w:val="24"/>
        </w:rPr>
        <w:t xml:space="preserve"> per la revisione della </w:t>
      </w:r>
      <w:r w:rsidRPr="009A43BE">
        <w:rPr>
          <w:rFonts w:ascii="Times New Roman" w:hAnsi="Times New Roman" w:cs="Times New Roman"/>
          <w:bCs/>
          <w:i/>
          <w:iCs/>
          <w:sz w:val="24"/>
          <w:szCs w:val="24"/>
        </w:rPr>
        <w:t xml:space="preserve">spesa pubblica </w:t>
      </w:r>
      <w:r w:rsidRPr="009A43BE">
        <w:rPr>
          <w:rFonts w:ascii="Times New Roman" w:hAnsi="Times New Roman" w:cs="Times New Roman"/>
          <w:i/>
          <w:iCs/>
          <w:sz w:val="24"/>
          <w:szCs w:val="24"/>
        </w:rPr>
        <w:t>con invarianza dei servizi ai cittadini»</w:t>
      </w:r>
      <w:r w:rsidRPr="009A43BE">
        <w:rPr>
          <w:rFonts w:ascii="Times New Roman" w:hAnsi="Times New Roman" w:cs="Times New Roman"/>
          <w:sz w:val="24"/>
          <w:szCs w:val="24"/>
        </w:rPr>
        <w:t>, convertito, con alcune modificazioni, dalla legge 7 agosto 2012, n. 135</w:t>
      </w:r>
      <w:r w:rsidR="00AF2D51" w:rsidRPr="009A43BE">
        <w:rPr>
          <w:rFonts w:ascii="Times New Roman" w:hAnsi="Times New Roman" w:cs="Times New Roman"/>
          <w:sz w:val="24"/>
          <w:szCs w:val="24"/>
        </w:rPr>
        <w:t>), entrata in vigore il 15 agosto 2013;</w:t>
      </w:r>
    </w:p>
    <w:p w:rsidR="00010FA6" w:rsidRPr="009A43BE" w:rsidRDefault="00010FA6" w:rsidP="00DA62B8">
      <w:pPr>
        <w:pStyle w:val="Paragrafoelenco"/>
        <w:numPr>
          <w:ilvl w:val="0"/>
          <w:numId w:val="1"/>
        </w:numPr>
        <w:spacing w:after="0" w:line="240" w:lineRule="auto"/>
        <w:jc w:val="both"/>
        <w:rPr>
          <w:rFonts w:ascii="Times New Roman" w:hAnsi="Times New Roman" w:cs="Times New Roman"/>
          <w:sz w:val="24"/>
          <w:szCs w:val="24"/>
        </w:rPr>
      </w:pPr>
      <w:r w:rsidRPr="009A43BE">
        <w:rPr>
          <w:rFonts w:ascii="Times New Roman" w:hAnsi="Times New Roman" w:cs="Times New Roman"/>
          <w:b/>
          <w:bCs/>
          <w:sz w:val="24"/>
          <w:szCs w:val="24"/>
        </w:rPr>
        <w:t xml:space="preserve">la c.d. </w:t>
      </w:r>
      <w:r w:rsidR="00AD6047" w:rsidRPr="009A43BE">
        <w:rPr>
          <w:rFonts w:ascii="Times New Roman" w:hAnsi="Times New Roman" w:cs="Times New Roman"/>
          <w:b/>
          <w:bCs/>
          <w:i/>
          <w:sz w:val="24"/>
          <w:szCs w:val="24"/>
        </w:rPr>
        <w:t>l</w:t>
      </w:r>
      <w:r w:rsidRPr="009A43BE">
        <w:rPr>
          <w:rFonts w:ascii="Times New Roman" w:hAnsi="Times New Roman" w:cs="Times New Roman"/>
          <w:b/>
          <w:bCs/>
          <w:i/>
          <w:sz w:val="24"/>
          <w:szCs w:val="24"/>
        </w:rPr>
        <w:t>egge di stabilità</w:t>
      </w:r>
      <w:r w:rsidRPr="009A43BE">
        <w:rPr>
          <w:rFonts w:ascii="Times New Roman" w:hAnsi="Times New Roman" w:cs="Times New Roman"/>
          <w:bCs/>
          <w:sz w:val="24"/>
          <w:szCs w:val="24"/>
        </w:rPr>
        <w:t xml:space="preserve">  per il 2013 (</w:t>
      </w:r>
      <w:r w:rsidRPr="009A43BE">
        <w:rPr>
          <w:rFonts w:ascii="Times New Roman" w:hAnsi="Times New Roman" w:cs="Times New Roman"/>
          <w:sz w:val="24"/>
          <w:szCs w:val="24"/>
        </w:rPr>
        <w:t>Legge 24 dicembre 2012, n. 228 «</w:t>
      </w:r>
      <w:r w:rsidRPr="009A43BE">
        <w:rPr>
          <w:rFonts w:ascii="Times New Roman" w:hAnsi="Times New Roman" w:cs="Times New Roman"/>
          <w:i/>
          <w:iCs/>
          <w:sz w:val="24"/>
          <w:szCs w:val="24"/>
        </w:rPr>
        <w:t xml:space="preserve">Disposizioni per la formazione del  </w:t>
      </w:r>
      <w:r w:rsidRPr="009A43BE">
        <w:rPr>
          <w:rFonts w:ascii="Times New Roman" w:hAnsi="Times New Roman" w:cs="Times New Roman"/>
          <w:bCs/>
          <w:i/>
          <w:iCs/>
          <w:sz w:val="24"/>
          <w:szCs w:val="24"/>
        </w:rPr>
        <w:t>bilancio</w:t>
      </w:r>
      <w:r w:rsidRPr="009A43BE">
        <w:rPr>
          <w:rFonts w:ascii="Times New Roman" w:hAnsi="Times New Roman" w:cs="Times New Roman"/>
          <w:i/>
          <w:iCs/>
          <w:sz w:val="24"/>
          <w:szCs w:val="24"/>
        </w:rPr>
        <w:t xml:space="preserve">  annuale  e  pluriennale </w:t>
      </w:r>
      <w:r w:rsidRPr="009A43BE">
        <w:rPr>
          <w:rFonts w:ascii="Times New Roman" w:hAnsi="Times New Roman" w:cs="Times New Roman"/>
          <w:bCs/>
          <w:i/>
          <w:iCs/>
          <w:sz w:val="24"/>
          <w:szCs w:val="24"/>
        </w:rPr>
        <w:t>dello Stato</w:t>
      </w:r>
      <w:r w:rsidRPr="009A43BE">
        <w:rPr>
          <w:rFonts w:ascii="Times New Roman" w:hAnsi="Times New Roman" w:cs="Times New Roman"/>
          <w:i/>
          <w:iCs/>
          <w:sz w:val="24"/>
          <w:szCs w:val="24"/>
        </w:rPr>
        <w:t>»</w:t>
      </w:r>
      <w:r w:rsidRPr="009A43BE">
        <w:rPr>
          <w:rFonts w:ascii="Times New Roman" w:hAnsi="Times New Roman" w:cs="Times New Roman"/>
          <w:iCs/>
          <w:sz w:val="24"/>
          <w:szCs w:val="24"/>
        </w:rPr>
        <w:t>), ovvero la “finanziaria 2013”</w:t>
      </w:r>
      <w:r w:rsidR="00AF2D51" w:rsidRPr="009A43BE">
        <w:rPr>
          <w:rFonts w:ascii="Times New Roman" w:hAnsi="Times New Roman" w:cs="Times New Roman"/>
          <w:iCs/>
          <w:sz w:val="24"/>
          <w:szCs w:val="24"/>
        </w:rPr>
        <w:t>, entrata in vigore il 1 gennaio 2013.</w:t>
      </w:r>
    </w:p>
    <w:p w:rsidR="00010FA6" w:rsidRPr="009A43BE" w:rsidRDefault="00010FA6" w:rsidP="00DA62B8">
      <w:pPr>
        <w:spacing w:after="0" w:line="240" w:lineRule="auto"/>
        <w:jc w:val="both"/>
        <w:rPr>
          <w:rFonts w:ascii="Times New Roman" w:hAnsi="Times New Roman" w:cs="Times New Roman"/>
          <w:sz w:val="24"/>
          <w:szCs w:val="24"/>
        </w:rPr>
      </w:pPr>
    </w:p>
    <w:p w:rsidR="0083796E" w:rsidRPr="009A43BE" w:rsidRDefault="0083796E"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 xml:space="preserve">I provvedimenti citati incidono su un quadro normativo già </w:t>
      </w:r>
      <w:r w:rsidR="00C97A17" w:rsidRPr="009A43BE">
        <w:rPr>
          <w:rFonts w:ascii="Times New Roman" w:hAnsi="Times New Roman" w:cs="Times New Roman"/>
          <w:sz w:val="24"/>
          <w:szCs w:val="24"/>
        </w:rPr>
        <w:t>in essere prima dell’</w:t>
      </w:r>
      <w:r w:rsidRPr="009A43BE">
        <w:rPr>
          <w:rFonts w:ascii="Times New Roman" w:hAnsi="Times New Roman" w:cs="Times New Roman"/>
          <w:sz w:val="24"/>
          <w:szCs w:val="24"/>
        </w:rPr>
        <w:t>entrata in vigore</w:t>
      </w:r>
      <w:r w:rsidR="00C97A17" w:rsidRPr="009A43BE">
        <w:rPr>
          <w:rFonts w:ascii="Times New Roman" w:hAnsi="Times New Roman" w:cs="Times New Roman"/>
          <w:sz w:val="24"/>
          <w:szCs w:val="24"/>
        </w:rPr>
        <w:t xml:space="preserve"> della </w:t>
      </w:r>
      <w:proofErr w:type="spellStart"/>
      <w:r w:rsidR="00C97A17" w:rsidRPr="009A43BE">
        <w:rPr>
          <w:rFonts w:ascii="Times New Roman" w:hAnsi="Times New Roman" w:cs="Times New Roman"/>
          <w:i/>
          <w:sz w:val="24"/>
          <w:szCs w:val="24"/>
        </w:rPr>
        <w:t>spending</w:t>
      </w:r>
      <w:proofErr w:type="spellEnd"/>
      <w:r w:rsidR="00C97A17" w:rsidRPr="009A43BE">
        <w:rPr>
          <w:rFonts w:ascii="Times New Roman" w:hAnsi="Times New Roman" w:cs="Times New Roman"/>
          <w:i/>
          <w:sz w:val="24"/>
          <w:szCs w:val="24"/>
        </w:rPr>
        <w:t xml:space="preserve"> </w:t>
      </w:r>
      <w:proofErr w:type="spellStart"/>
      <w:r w:rsidR="00C97A17" w:rsidRPr="009A43BE">
        <w:rPr>
          <w:rFonts w:ascii="Times New Roman" w:hAnsi="Times New Roman" w:cs="Times New Roman"/>
          <w:i/>
          <w:sz w:val="24"/>
          <w:szCs w:val="24"/>
        </w:rPr>
        <w:t>review</w:t>
      </w:r>
      <w:proofErr w:type="spellEnd"/>
      <w:r w:rsidRPr="009A43BE">
        <w:rPr>
          <w:rFonts w:ascii="Times New Roman" w:hAnsi="Times New Roman" w:cs="Times New Roman"/>
          <w:sz w:val="24"/>
          <w:szCs w:val="24"/>
        </w:rPr>
        <w:t xml:space="preserve">, ossia </w:t>
      </w:r>
      <w:r w:rsidRPr="000E41E1">
        <w:rPr>
          <w:rFonts w:ascii="Times New Roman" w:hAnsi="Times New Roman" w:cs="Times New Roman"/>
          <w:b/>
          <w:sz w:val="24"/>
          <w:szCs w:val="24"/>
        </w:rPr>
        <w:t>prima del 15 agosto 2012</w:t>
      </w:r>
      <w:r w:rsidRPr="009A43BE">
        <w:rPr>
          <w:rFonts w:ascii="Times New Roman" w:hAnsi="Times New Roman" w:cs="Times New Roman"/>
          <w:sz w:val="24"/>
          <w:szCs w:val="24"/>
        </w:rPr>
        <w:t>.</w:t>
      </w:r>
    </w:p>
    <w:p w:rsidR="00491C44" w:rsidRPr="009A43BE" w:rsidRDefault="00491C44"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 xml:space="preserve">Prima di allora, infatti, </w:t>
      </w:r>
      <w:r w:rsidRPr="00C8379B">
        <w:rPr>
          <w:rFonts w:ascii="Times New Roman" w:hAnsi="Times New Roman" w:cs="Times New Roman"/>
          <w:b/>
          <w:sz w:val="24"/>
          <w:szCs w:val="24"/>
        </w:rPr>
        <w:t>le scuole</w:t>
      </w:r>
      <w:r w:rsidRPr="009A43BE">
        <w:rPr>
          <w:rFonts w:ascii="Times New Roman" w:hAnsi="Times New Roman" w:cs="Times New Roman"/>
          <w:sz w:val="24"/>
          <w:szCs w:val="24"/>
        </w:rPr>
        <w:t xml:space="preserve"> </w:t>
      </w:r>
      <w:r w:rsidRPr="009A43BE">
        <w:rPr>
          <w:rFonts w:ascii="Times New Roman" w:hAnsi="Times New Roman" w:cs="Times New Roman"/>
          <w:b/>
          <w:sz w:val="24"/>
          <w:szCs w:val="24"/>
        </w:rPr>
        <w:t>erano espressamente esentate</w:t>
      </w:r>
      <w:r w:rsidRPr="009A43BE">
        <w:rPr>
          <w:rFonts w:ascii="Times New Roman" w:hAnsi="Times New Roman" w:cs="Times New Roman"/>
          <w:sz w:val="24"/>
          <w:szCs w:val="24"/>
        </w:rPr>
        <w:t xml:space="preserve"> dal ricorrere</w:t>
      </w:r>
    </w:p>
    <w:p w:rsidR="00491C44" w:rsidRPr="009A43BE" w:rsidRDefault="00E27681" w:rsidP="00DA62B8">
      <w:pPr>
        <w:pStyle w:val="Paragrafoelenco"/>
        <w:numPr>
          <w:ilvl w:val="0"/>
          <w:numId w:val="5"/>
        </w:numPr>
        <w:tabs>
          <w:tab w:val="num" w:pos="720"/>
        </w:tabs>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alle convenzioni  e agli accordi quadro</w:t>
      </w:r>
      <w:r w:rsidR="00491C44" w:rsidRPr="009A43BE">
        <w:rPr>
          <w:rFonts w:ascii="Times New Roman" w:hAnsi="Times New Roman" w:cs="Times New Roman"/>
          <w:sz w:val="24"/>
          <w:szCs w:val="24"/>
        </w:rPr>
        <w:t xml:space="preserve"> stipulat</w:t>
      </w:r>
      <w:r w:rsidR="00F860CB" w:rsidRPr="009A43BE">
        <w:rPr>
          <w:rFonts w:ascii="Times New Roman" w:hAnsi="Times New Roman" w:cs="Times New Roman"/>
          <w:sz w:val="24"/>
          <w:szCs w:val="24"/>
        </w:rPr>
        <w:t>i</w:t>
      </w:r>
      <w:r w:rsidR="00491C44" w:rsidRPr="009A43BE">
        <w:rPr>
          <w:rFonts w:ascii="Times New Roman" w:hAnsi="Times New Roman" w:cs="Times New Roman"/>
          <w:sz w:val="24"/>
          <w:szCs w:val="24"/>
        </w:rPr>
        <w:t xml:space="preserve"> da CONSIP S.p.A.;</w:t>
      </w:r>
    </w:p>
    <w:p w:rsidR="00E27681" w:rsidRPr="009A43BE" w:rsidRDefault="00E27681" w:rsidP="00DA62B8">
      <w:pPr>
        <w:pStyle w:val="Paragrafoelenco"/>
        <w:numPr>
          <w:ilvl w:val="0"/>
          <w:numId w:val="5"/>
        </w:numPr>
        <w:tabs>
          <w:tab w:val="num" w:pos="720"/>
        </w:tabs>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 xml:space="preserve">al </w:t>
      </w:r>
      <w:r w:rsidR="00491C44" w:rsidRPr="009A43BE">
        <w:rPr>
          <w:rFonts w:ascii="Times New Roman" w:hAnsi="Times New Roman" w:cs="Times New Roman"/>
          <w:sz w:val="24"/>
          <w:szCs w:val="24"/>
        </w:rPr>
        <w:t>Mercato Elettronico della Pubblica Amministrazione (</w:t>
      </w:r>
      <w:r w:rsidR="00491C44" w:rsidRPr="00301947">
        <w:rPr>
          <w:rFonts w:ascii="Times New Roman" w:hAnsi="Times New Roman" w:cs="Times New Roman"/>
          <w:b/>
          <w:sz w:val="24"/>
          <w:szCs w:val="24"/>
        </w:rPr>
        <w:t>MEPA</w:t>
      </w:r>
      <w:r w:rsidR="00491C44" w:rsidRPr="009A43BE">
        <w:rPr>
          <w:rFonts w:ascii="Times New Roman" w:hAnsi="Times New Roman" w:cs="Times New Roman"/>
          <w:sz w:val="24"/>
          <w:szCs w:val="24"/>
        </w:rPr>
        <w:t>)</w:t>
      </w:r>
      <w:r w:rsidR="005B7407">
        <w:rPr>
          <w:rFonts w:ascii="Times New Roman" w:hAnsi="Times New Roman" w:cs="Times New Roman"/>
          <w:sz w:val="24"/>
          <w:szCs w:val="24"/>
        </w:rPr>
        <w:t xml:space="preserve"> per gli acquisti di valore al di sotto della soglia comuni</w:t>
      </w:r>
      <w:r w:rsidR="00C8379B">
        <w:rPr>
          <w:rFonts w:ascii="Times New Roman" w:hAnsi="Times New Roman" w:cs="Times New Roman"/>
          <w:sz w:val="24"/>
          <w:szCs w:val="24"/>
        </w:rPr>
        <w:t>ta</w:t>
      </w:r>
      <w:r w:rsidR="005B7407">
        <w:rPr>
          <w:rFonts w:ascii="Times New Roman" w:hAnsi="Times New Roman" w:cs="Times New Roman"/>
          <w:sz w:val="24"/>
          <w:szCs w:val="24"/>
        </w:rPr>
        <w:t>ria</w:t>
      </w:r>
      <w:r w:rsidR="008A5EFA">
        <w:rPr>
          <w:rFonts w:ascii="Times New Roman" w:hAnsi="Times New Roman" w:cs="Times New Roman"/>
          <w:sz w:val="24"/>
          <w:szCs w:val="24"/>
        </w:rPr>
        <w:t>. S</w:t>
      </w:r>
      <w:r w:rsidR="008F2A2A">
        <w:rPr>
          <w:rFonts w:ascii="Times New Roman" w:hAnsi="Times New Roman" w:cs="Times New Roman"/>
          <w:sz w:val="24"/>
          <w:szCs w:val="24"/>
        </w:rPr>
        <w:t>i veda</w:t>
      </w:r>
      <w:r w:rsidR="005B7407">
        <w:rPr>
          <w:rFonts w:ascii="Times New Roman" w:hAnsi="Times New Roman" w:cs="Times New Roman"/>
          <w:sz w:val="24"/>
          <w:szCs w:val="24"/>
        </w:rPr>
        <w:t>no</w:t>
      </w:r>
      <w:r w:rsidR="008F2A2A">
        <w:rPr>
          <w:rFonts w:ascii="Times New Roman" w:hAnsi="Times New Roman" w:cs="Times New Roman"/>
          <w:sz w:val="24"/>
          <w:szCs w:val="24"/>
        </w:rPr>
        <w:t xml:space="preserve"> alla nota </w:t>
      </w:r>
      <w:r w:rsidR="008F2A2A">
        <w:rPr>
          <w:rFonts w:ascii="Times New Roman" w:hAnsi="Times New Roman" w:cs="Times New Roman"/>
          <w:b/>
          <w:sz w:val="24"/>
          <w:szCs w:val="24"/>
        </w:rPr>
        <w:t xml:space="preserve">[1] </w:t>
      </w:r>
      <w:r w:rsidR="005B7407">
        <w:rPr>
          <w:rFonts w:ascii="Times New Roman" w:hAnsi="Times New Roman" w:cs="Times New Roman"/>
          <w:sz w:val="24"/>
          <w:szCs w:val="24"/>
        </w:rPr>
        <w:t>le</w:t>
      </w:r>
      <w:r w:rsidR="008A5EFA">
        <w:rPr>
          <w:rFonts w:ascii="Times New Roman" w:hAnsi="Times New Roman" w:cs="Times New Roman"/>
          <w:sz w:val="24"/>
          <w:szCs w:val="24"/>
        </w:rPr>
        <w:t xml:space="preserve"> principali</w:t>
      </w:r>
      <w:r w:rsidR="008F2A2A">
        <w:rPr>
          <w:rFonts w:ascii="Times New Roman" w:hAnsi="Times New Roman" w:cs="Times New Roman"/>
          <w:sz w:val="24"/>
          <w:szCs w:val="24"/>
        </w:rPr>
        <w:t xml:space="preserve"> caratteristiche del MEPA</w:t>
      </w:r>
      <w:r w:rsidR="005B7407">
        <w:rPr>
          <w:rFonts w:ascii="Times New Roman" w:hAnsi="Times New Roman" w:cs="Times New Roman"/>
          <w:sz w:val="24"/>
          <w:szCs w:val="24"/>
        </w:rPr>
        <w:t xml:space="preserve"> e le considerazioni sulla soglia comunitaria</w:t>
      </w:r>
      <w:r w:rsidR="008A5EFA">
        <w:rPr>
          <w:rFonts w:ascii="Times New Roman" w:hAnsi="Times New Roman" w:cs="Times New Roman"/>
          <w:sz w:val="24"/>
          <w:szCs w:val="24"/>
        </w:rPr>
        <w:t>.</w:t>
      </w:r>
    </w:p>
    <w:p w:rsidR="00491C44" w:rsidRPr="009A43BE" w:rsidRDefault="00491C44"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Le fonti normative da cui deriva</w:t>
      </w:r>
      <w:r w:rsidR="008A5EFA">
        <w:rPr>
          <w:rFonts w:ascii="Times New Roman" w:hAnsi="Times New Roman" w:cs="Times New Roman"/>
          <w:sz w:val="24"/>
          <w:szCs w:val="24"/>
        </w:rPr>
        <w:t>va</w:t>
      </w:r>
      <w:r w:rsidRPr="009A43BE">
        <w:rPr>
          <w:rFonts w:ascii="Times New Roman" w:hAnsi="Times New Roman" w:cs="Times New Roman"/>
          <w:sz w:val="24"/>
          <w:szCs w:val="24"/>
        </w:rPr>
        <w:t xml:space="preserve"> tale esenzione:</w:t>
      </w:r>
    </w:p>
    <w:p w:rsidR="00E27681" w:rsidRPr="009A43BE" w:rsidRDefault="00E27681" w:rsidP="00DA62B8">
      <w:pPr>
        <w:pStyle w:val="Paragrafoelenco"/>
        <w:numPr>
          <w:ilvl w:val="0"/>
          <w:numId w:val="6"/>
        </w:numPr>
        <w:tabs>
          <w:tab w:val="num" w:pos="720"/>
        </w:tabs>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Legge n. 296/2006 (</w:t>
      </w:r>
      <w:hyperlink r:id="rId7" w:history="1">
        <w:r w:rsidRPr="009A43BE">
          <w:rPr>
            <w:rFonts w:ascii="Times New Roman" w:hAnsi="Times New Roman" w:cs="Times New Roman"/>
            <w:sz w:val="24"/>
            <w:szCs w:val="24"/>
          </w:rPr>
          <w:t>art. 1, commi 449 e 450</w:t>
        </w:r>
      </w:hyperlink>
      <w:r w:rsidR="00F860CB" w:rsidRPr="009A43BE">
        <w:rPr>
          <w:rFonts w:ascii="Times New Roman" w:hAnsi="Times New Roman" w:cs="Times New Roman"/>
          <w:sz w:val="24"/>
          <w:szCs w:val="24"/>
        </w:rPr>
        <w:t xml:space="preserve">), la </w:t>
      </w:r>
      <w:r w:rsidRPr="009A43BE">
        <w:rPr>
          <w:rFonts w:ascii="Times New Roman" w:hAnsi="Times New Roman" w:cs="Times New Roman"/>
          <w:sz w:val="24"/>
          <w:szCs w:val="24"/>
        </w:rPr>
        <w:t>finanziaria</w:t>
      </w:r>
      <w:r w:rsidR="00F860CB" w:rsidRPr="009A43BE">
        <w:rPr>
          <w:rFonts w:ascii="Times New Roman" w:hAnsi="Times New Roman" w:cs="Times New Roman"/>
          <w:sz w:val="24"/>
          <w:szCs w:val="24"/>
        </w:rPr>
        <w:t xml:space="preserve"> del governo Prodi per il 2007</w:t>
      </w:r>
      <w:r w:rsidRPr="009A43BE">
        <w:rPr>
          <w:rFonts w:ascii="Times New Roman" w:hAnsi="Times New Roman" w:cs="Times New Roman"/>
          <w:sz w:val="24"/>
          <w:szCs w:val="24"/>
        </w:rPr>
        <w:t xml:space="preserve"> </w:t>
      </w:r>
      <w:r w:rsidR="00F860CB" w:rsidRPr="008F2A2A">
        <w:rPr>
          <w:rFonts w:ascii="Times New Roman" w:hAnsi="Times New Roman" w:cs="Times New Roman"/>
          <w:b/>
          <w:sz w:val="24"/>
          <w:szCs w:val="24"/>
        </w:rPr>
        <w:t>[</w:t>
      </w:r>
      <w:r w:rsidR="000E41E1" w:rsidRPr="008F2A2A">
        <w:rPr>
          <w:rFonts w:ascii="Times New Roman" w:hAnsi="Times New Roman" w:cs="Times New Roman"/>
          <w:b/>
          <w:sz w:val="24"/>
          <w:szCs w:val="24"/>
        </w:rPr>
        <w:t>2</w:t>
      </w:r>
      <w:r w:rsidR="00F860CB" w:rsidRPr="008F2A2A">
        <w:rPr>
          <w:rFonts w:ascii="Times New Roman" w:hAnsi="Times New Roman" w:cs="Times New Roman"/>
          <w:b/>
          <w:sz w:val="24"/>
          <w:szCs w:val="24"/>
        </w:rPr>
        <w:t>]</w:t>
      </w:r>
      <w:r w:rsidR="008A5EFA">
        <w:rPr>
          <w:rFonts w:ascii="Times New Roman" w:hAnsi="Times New Roman" w:cs="Times New Roman"/>
          <w:b/>
          <w:sz w:val="24"/>
          <w:szCs w:val="24"/>
        </w:rPr>
        <w:t>;</w:t>
      </w:r>
    </w:p>
    <w:p w:rsidR="00877A0F" w:rsidRPr="009A43BE" w:rsidRDefault="00491C44" w:rsidP="00DA62B8">
      <w:pPr>
        <w:pStyle w:val="Paragrafoelenco"/>
        <w:numPr>
          <w:ilvl w:val="0"/>
          <w:numId w:val="6"/>
        </w:num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Legge n. 191/2009 (</w:t>
      </w:r>
      <w:hyperlink r:id="rId8" w:history="1">
        <w:r w:rsidRPr="009A43BE">
          <w:rPr>
            <w:rFonts w:ascii="Times New Roman" w:hAnsi="Times New Roman" w:cs="Times New Roman"/>
            <w:sz w:val="24"/>
            <w:szCs w:val="24"/>
          </w:rPr>
          <w:t>art. 2, comma 225</w:t>
        </w:r>
      </w:hyperlink>
      <w:r w:rsidRPr="009A43BE">
        <w:rPr>
          <w:rFonts w:ascii="Times New Roman" w:hAnsi="Times New Roman" w:cs="Times New Roman"/>
          <w:sz w:val="24"/>
          <w:szCs w:val="24"/>
        </w:rPr>
        <w:t>)</w:t>
      </w:r>
      <w:r w:rsidR="00F860CB" w:rsidRPr="009A43BE">
        <w:rPr>
          <w:rFonts w:ascii="Times New Roman" w:hAnsi="Times New Roman" w:cs="Times New Roman"/>
          <w:sz w:val="24"/>
          <w:szCs w:val="24"/>
        </w:rPr>
        <w:t xml:space="preserve"> </w:t>
      </w:r>
      <w:r w:rsidR="00F860CB" w:rsidRPr="008F2A2A">
        <w:rPr>
          <w:rFonts w:ascii="Times New Roman" w:hAnsi="Times New Roman" w:cs="Times New Roman"/>
          <w:b/>
          <w:sz w:val="24"/>
          <w:szCs w:val="24"/>
        </w:rPr>
        <w:t>[</w:t>
      </w:r>
      <w:r w:rsidR="000E41E1" w:rsidRPr="008F2A2A">
        <w:rPr>
          <w:rFonts w:ascii="Times New Roman" w:hAnsi="Times New Roman" w:cs="Times New Roman"/>
          <w:b/>
          <w:sz w:val="24"/>
          <w:szCs w:val="24"/>
        </w:rPr>
        <w:t>3</w:t>
      </w:r>
      <w:r w:rsidR="00F860CB" w:rsidRPr="008F2A2A">
        <w:rPr>
          <w:rFonts w:ascii="Times New Roman" w:hAnsi="Times New Roman" w:cs="Times New Roman"/>
          <w:b/>
          <w:sz w:val="24"/>
          <w:szCs w:val="24"/>
        </w:rPr>
        <w:t>]</w:t>
      </w:r>
      <w:r w:rsidR="008A5EFA" w:rsidRPr="008A5EFA">
        <w:rPr>
          <w:rFonts w:ascii="Times New Roman" w:hAnsi="Times New Roman" w:cs="Times New Roman"/>
          <w:sz w:val="24"/>
          <w:szCs w:val="24"/>
        </w:rPr>
        <w:t>.</w:t>
      </w:r>
    </w:p>
    <w:p w:rsidR="001A7A03" w:rsidRPr="009A43BE" w:rsidRDefault="00491C44"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sono consultabili in appendice.</w:t>
      </w:r>
    </w:p>
    <w:p w:rsidR="00491C44" w:rsidRPr="009A43BE" w:rsidRDefault="00491C44" w:rsidP="00DA62B8">
      <w:pPr>
        <w:spacing w:after="0" w:line="240" w:lineRule="auto"/>
        <w:jc w:val="both"/>
        <w:rPr>
          <w:rFonts w:ascii="Times New Roman" w:hAnsi="Times New Roman" w:cs="Times New Roman"/>
          <w:sz w:val="24"/>
          <w:szCs w:val="24"/>
        </w:rPr>
      </w:pPr>
    </w:p>
    <w:p w:rsidR="00B236B5" w:rsidRDefault="00692875"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36B5">
        <w:rPr>
          <w:rFonts w:ascii="Times New Roman" w:hAnsi="Times New Roman" w:cs="Times New Roman"/>
          <w:b/>
          <w:sz w:val="24"/>
          <w:szCs w:val="24"/>
        </w:rPr>
        <w:t>Dopo il 15 agosto 2012</w:t>
      </w:r>
      <w:r>
        <w:rPr>
          <w:rFonts w:ascii="Times New Roman" w:hAnsi="Times New Roman" w:cs="Times New Roman"/>
          <w:sz w:val="24"/>
          <w:szCs w:val="24"/>
        </w:rPr>
        <w:t xml:space="preserve">, </w:t>
      </w:r>
      <w:r w:rsidR="00C8379B">
        <w:rPr>
          <w:rFonts w:ascii="Times New Roman" w:hAnsi="Times New Roman" w:cs="Times New Roman"/>
          <w:sz w:val="24"/>
          <w:szCs w:val="24"/>
        </w:rPr>
        <w:t>è intervenuta</w:t>
      </w:r>
      <w:r>
        <w:rPr>
          <w:rFonts w:ascii="Times New Roman" w:hAnsi="Times New Roman" w:cs="Times New Roman"/>
          <w:sz w:val="24"/>
          <w:szCs w:val="24"/>
        </w:rPr>
        <w:t xml:space="preserve"> la </w:t>
      </w:r>
      <w:proofErr w:type="spellStart"/>
      <w:r w:rsidRPr="00692875">
        <w:rPr>
          <w:rFonts w:ascii="Times New Roman" w:hAnsi="Times New Roman" w:cs="Times New Roman"/>
          <w:i/>
          <w:sz w:val="24"/>
          <w:szCs w:val="24"/>
        </w:rPr>
        <w:t>spending</w:t>
      </w:r>
      <w:proofErr w:type="spellEnd"/>
      <w:r w:rsidRPr="00692875">
        <w:rPr>
          <w:rFonts w:ascii="Times New Roman" w:hAnsi="Times New Roman" w:cs="Times New Roman"/>
          <w:i/>
          <w:sz w:val="24"/>
          <w:szCs w:val="24"/>
        </w:rPr>
        <w:t xml:space="preserve"> </w:t>
      </w:r>
      <w:proofErr w:type="spellStart"/>
      <w:r w:rsidRPr="00692875">
        <w:rPr>
          <w:rFonts w:ascii="Times New Roman" w:hAnsi="Times New Roman" w:cs="Times New Roman"/>
          <w:i/>
          <w:sz w:val="24"/>
          <w:szCs w:val="24"/>
        </w:rPr>
        <w:t>review</w:t>
      </w:r>
      <w:proofErr w:type="spellEnd"/>
      <w:r>
        <w:rPr>
          <w:rFonts w:ascii="Times New Roman" w:hAnsi="Times New Roman" w:cs="Times New Roman"/>
          <w:sz w:val="24"/>
          <w:szCs w:val="24"/>
        </w:rPr>
        <w:t xml:space="preserve"> a stabilire che (art. 1, comma 1) </w:t>
      </w:r>
      <w:r w:rsidR="00B236B5" w:rsidRPr="00B236B5">
        <w:rPr>
          <w:rFonts w:ascii="Times New Roman" w:hAnsi="Times New Roman" w:cs="Times New Roman"/>
          <w:i/>
          <w:sz w:val="24"/>
          <w:szCs w:val="24"/>
        </w:rPr>
        <w:t>“</w:t>
      </w:r>
      <w:r w:rsidR="00B236B5" w:rsidRPr="00B236B5">
        <w:rPr>
          <w:rFonts w:ascii="Times New Roman" w:hAnsi="Times New Roman" w:cs="Times New Roman"/>
          <w:b/>
          <w:i/>
          <w:sz w:val="24"/>
          <w:szCs w:val="24"/>
        </w:rPr>
        <w:t xml:space="preserve">i contratti stipulati in violazione degli obblighi di approvvigionarsi attraverso gli strumenti di acquisto messi a disposizione da </w:t>
      </w:r>
      <w:proofErr w:type="spellStart"/>
      <w:r w:rsidR="00B236B5" w:rsidRPr="00B236B5">
        <w:rPr>
          <w:rFonts w:ascii="Times New Roman" w:hAnsi="Times New Roman" w:cs="Times New Roman"/>
          <w:b/>
          <w:i/>
          <w:sz w:val="24"/>
          <w:szCs w:val="24"/>
        </w:rPr>
        <w:t>Consip</w:t>
      </w:r>
      <w:proofErr w:type="spellEnd"/>
      <w:r w:rsidR="00B236B5" w:rsidRPr="00B236B5">
        <w:rPr>
          <w:rFonts w:ascii="Times New Roman" w:hAnsi="Times New Roman" w:cs="Times New Roman"/>
          <w:b/>
          <w:i/>
          <w:sz w:val="24"/>
          <w:szCs w:val="24"/>
        </w:rPr>
        <w:t xml:space="preserve"> S.p.A. sono nulli, costituiscono illecito disciplinare e sono causa di responsabilit</w:t>
      </w:r>
      <w:r w:rsidR="00B236B5">
        <w:rPr>
          <w:rFonts w:ascii="Times New Roman" w:hAnsi="Times New Roman" w:cs="Times New Roman"/>
          <w:b/>
          <w:i/>
          <w:sz w:val="24"/>
          <w:szCs w:val="24"/>
        </w:rPr>
        <w:t>à</w:t>
      </w:r>
      <w:r w:rsidR="00B236B5" w:rsidRPr="00B236B5">
        <w:rPr>
          <w:rFonts w:ascii="Times New Roman" w:hAnsi="Times New Roman" w:cs="Times New Roman"/>
          <w:b/>
          <w:i/>
          <w:sz w:val="24"/>
          <w:szCs w:val="24"/>
        </w:rPr>
        <w:t xml:space="preserve"> amministrativa.</w:t>
      </w:r>
      <w:r w:rsidR="00B236B5" w:rsidRPr="00B236B5">
        <w:rPr>
          <w:rFonts w:ascii="Times New Roman" w:hAnsi="Times New Roman" w:cs="Times New Roman"/>
          <w:i/>
          <w:sz w:val="24"/>
          <w:szCs w:val="24"/>
        </w:rPr>
        <w:t xml:space="preserve"> Ai fini della determinazione del danno erariale si tiene anche conto della differenza tra il prezzo, ove indicato, dei detti strumenti di acquisto e quello indicato nel contratto.” </w:t>
      </w:r>
    </w:p>
    <w:p w:rsidR="00C8379B" w:rsidRDefault="00C8379B"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Gli strumenti di acquisto a cui fa riferimento la nuova norma sono le convenzioni</w:t>
      </w:r>
      <w:r w:rsidR="00883F71">
        <w:rPr>
          <w:rFonts w:ascii="Times New Roman" w:hAnsi="Times New Roman" w:cs="Times New Roman"/>
          <w:sz w:val="24"/>
          <w:szCs w:val="24"/>
        </w:rPr>
        <w:t xml:space="preserve"> (o gli accordi-</w:t>
      </w:r>
      <w:r>
        <w:rPr>
          <w:rFonts w:ascii="Times New Roman" w:hAnsi="Times New Roman" w:cs="Times New Roman"/>
          <w:sz w:val="24"/>
          <w:szCs w:val="24"/>
        </w:rPr>
        <w:t>quadro</w:t>
      </w:r>
      <w:r w:rsidR="00883F71">
        <w:rPr>
          <w:rFonts w:ascii="Times New Roman" w:hAnsi="Times New Roman" w:cs="Times New Roman"/>
          <w:sz w:val="24"/>
          <w:szCs w:val="24"/>
        </w:rPr>
        <w:t>)</w:t>
      </w:r>
      <w:r>
        <w:rPr>
          <w:rFonts w:ascii="Times New Roman" w:hAnsi="Times New Roman" w:cs="Times New Roman"/>
          <w:sz w:val="24"/>
          <w:szCs w:val="24"/>
        </w:rPr>
        <w:t xml:space="preserve"> stipulate da CONSIP S.p.A. ed il MEPA</w:t>
      </w:r>
      <w:r w:rsidR="00BC0199">
        <w:rPr>
          <w:rFonts w:ascii="Times New Roman" w:hAnsi="Times New Roman" w:cs="Times New Roman"/>
          <w:sz w:val="24"/>
          <w:szCs w:val="24"/>
        </w:rPr>
        <w:t xml:space="preserve"> (vedi sopra)</w:t>
      </w:r>
      <w:r>
        <w:rPr>
          <w:rFonts w:ascii="Times New Roman" w:hAnsi="Times New Roman" w:cs="Times New Roman"/>
          <w:sz w:val="24"/>
          <w:szCs w:val="24"/>
        </w:rPr>
        <w:t>.</w:t>
      </w:r>
    </w:p>
    <w:p w:rsidR="00C8379B" w:rsidRDefault="00C8379B"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Tuttavia </w:t>
      </w:r>
      <w:r w:rsidRPr="00C8379B">
        <w:rPr>
          <w:rFonts w:ascii="Times New Roman" w:hAnsi="Times New Roman" w:cs="Times New Roman"/>
          <w:b/>
          <w:sz w:val="24"/>
          <w:szCs w:val="24"/>
        </w:rPr>
        <w:t>la stessa legge confermava il mantenimento delle esenzioni per le scuole</w:t>
      </w:r>
      <w:r>
        <w:rPr>
          <w:rFonts w:ascii="Times New Roman" w:hAnsi="Times New Roman" w:cs="Times New Roman"/>
          <w:sz w:val="24"/>
          <w:szCs w:val="24"/>
        </w:rPr>
        <w:t xml:space="preserve"> in vigore prima del 15 agosto, in quanto all’art. 1, comma 7</w:t>
      </w:r>
      <w:r w:rsidR="00700945">
        <w:rPr>
          <w:rFonts w:ascii="Times New Roman" w:hAnsi="Times New Roman" w:cs="Times New Roman"/>
          <w:sz w:val="24"/>
          <w:szCs w:val="24"/>
        </w:rPr>
        <w:t xml:space="preserve"> (si veda il testo alla nota </w:t>
      </w:r>
      <w:r w:rsidR="00700945">
        <w:rPr>
          <w:rFonts w:ascii="Times New Roman" w:hAnsi="Times New Roman" w:cs="Times New Roman"/>
          <w:b/>
          <w:sz w:val="24"/>
          <w:szCs w:val="24"/>
        </w:rPr>
        <w:t>[4]</w:t>
      </w:r>
      <w:r w:rsidR="00700945">
        <w:rPr>
          <w:rFonts w:ascii="Times New Roman" w:hAnsi="Times New Roman" w:cs="Times New Roman"/>
          <w:sz w:val="24"/>
          <w:szCs w:val="24"/>
        </w:rPr>
        <w:t>)</w:t>
      </w:r>
      <w:r>
        <w:rPr>
          <w:rFonts w:ascii="Times New Roman" w:hAnsi="Times New Roman" w:cs="Times New Roman"/>
          <w:sz w:val="24"/>
          <w:szCs w:val="24"/>
        </w:rPr>
        <w:t xml:space="preserve">, affermava che </w:t>
      </w:r>
      <w:r w:rsidRPr="00BC0199">
        <w:rPr>
          <w:rFonts w:ascii="Times New Roman" w:hAnsi="Times New Roman" w:cs="Times New Roman"/>
          <w:b/>
          <w:sz w:val="24"/>
          <w:szCs w:val="24"/>
        </w:rPr>
        <w:t xml:space="preserve">rimaneva fermo </w:t>
      </w:r>
      <w:r w:rsidRPr="00BC0199">
        <w:rPr>
          <w:rFonts w:ascii="Times New Roman" w:hAnsi="Times New Roman" w:cs="Times New Roman"/>
          <w:b/>
          <w:i/>
          <w:sz w:val="24"/>
          <w:szCs w:val="24"/>
        </w:rPr>
        <w:t>“quanto previsto all'articolo 1, commi 449 e 450, della legge 27 dicembre 2006, n. 296”</w:t>
      </w:r>
      <w:r w:rsidRPr="00BC0199">
        <w:rPr>
          <w:rFonts w:ascii="Times New Roman" w:eastAsia="Times New Roman" w:hAnsi="Times New Roman" w:cs="Times New Roman"/>
          <w:b/>
          <w:sz w:val="28"/>
          <w:szCs w:val="28"/>
          <w:lang w:eastAsia="it-IT"/>
        </w:rPr>
        <w:t>.</w:t>
      </w:r>
      <w:r w:rsidRPr="00C8379B">
        <w:rPr>
          <w:rFonts w:ascii="Times New Roman" w:eastAsia="Times New Roman" w:hAnsi="Times New Roman" w:cs="Times New Roman"/>
          <w:sz w:val="28"/>
          <w:szCs w:val="28"/>
          <w:lang w:eastAsia="it-IT"/>
        </w:rPr>
        <w:t xml:space="preserve"> </w:t>
      </w:r>
      <w:r w:rsidRPr="00C8379B">
        <w:rPr>
          <w:rFonts w:ascii="Times New Roman" w:hAnsi="Times New Roman" w:cs="Times New Roman"/>
          <w:sz w:val="24"/>
          <w:szCs w:val="24"/>
        </w:rPr>
        <w:t xml:space="preserve">Ricordiamo che </w:t>
      </w:r>
      <w:r>
        <w:rPr>
          <w:rFonts w:ascii="Times New Roman" w:hAnsi="Times New Roman" w:cs="Times New Roman"/>
          <w:sz w:val="24"/>
          <w:szCs w:val="24"/>
        </w:rPr>
        <w:t>il comma 449 prevedeva l’esclusione delle scuole dall’obbligo di utilizzare le convenzioni CONSIP, mentre il 450 le escludeva dall’obbligo di utilizzare il MEPA sotto la soglia comunitaria.</w:t>
      </w:r>
    </w:p>
    <w:p w:rsidR="00700945" w:rsidRDefault="003653E7"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 stesso comma 7, tuttavia, disponeva che l’esenzione non valeva per l’acquisto di beni e servizi afferenti alle seguenti categorie merceologiche:</w:t>
      </w:r>
    </w:p>
    <w:p w:rsidR="003653E7" w:rsidRPr="003653E7" w:rsidRDefault="003653E7" w:rsidP="00DA62B8">
      <w:pPr>
        <w:numPr>
          <w:ilvl w:val="0"/>
          <w:numId w:val="13"/>
        </w:numPr>
        <w:kinsoku w:val="0"/>
        <w:overflowPunct w:val="0"/>
        <w:spacing w:after="0" w:line="240" w:lineRule="auto"/>
        <w:contextualSpacing/>
        <w:textAlignment w:val="baseline"/>
        <w:rPr>
          <w:rFonts w:ascii="Times New Roman" w:hAnsi="Times New Roman" w:cs="Times New Roman"/>
          <w:sz w:val="24"/>
          <w:szCs w:val="24"/>
        </w:rPr>
      </w:pPr>
      <w:r w:rsidRPr="003653E7">
        <w:rPr>
          <w:rFonts w:ascii="Times New Roman" w:hAnsi="Times New Roman" w:cs="Times New Roman"/>
          <w:sz w:val="24"/>
          <w:szCs w:val="24"/>
        </w:rPr>
        <w:t>ene</w:t>
      </w:r>
      <w:r w:rsidR="001C76C9">
        <w:rPr>
          <w:rFonts w:ascii="Times New Roman" w:hAnsi="Times New Roman" w:cs="Times New Roman"/>
          <w:sz w:val="24"/>
          <w:szCs w:val="24"/>
        </w:rPr>
        <w:t>rgia elettrica, gas, carburanti;</w:t>
      </w:r>
    </w:p>
    <w:p w:rsidR="003653E7" w:rsidRPr="003653E7" w:rsidRDefault="003653E7" w:rsidP="00DA62B8">
      <w:pPr>
        <w:numPr>
          <w:ilvl w:val="0"/>
          <w:numId w:val="13"/>
        </w:numPr>
        <w:kinsoku w:val="0"/>
        <w:overflowPunct w:val="0"/>
        <w:spacing w:after="0" w:line="240" w:lineRule="auto"/>
        <w:contextualSpacing/>
        <w:textAlignment w:val="baseline"/>
        <w:rPr>
          <w:rFonts w:ascii="Times New Roman" w:hAnsi="Times New Roman" w:cs="Times New Roman"/>
          <w:sz w:val="24"/>
          <w:szCs w:val="24"/>
        </w:rPr>
      </w:pPr>
      <w:r w:rsidRPr="003653E7">
        <w:rPr>
          <w:rFonts w:ascii="Times New Roman" w:hAnsi="Times New Roman" w:cs="Times New Roman"/>
          <w:sz w:val="24"/>
          <w:szCs w:val="24"/>
        </w:rPr>
        <w:t>combustibili per riscaldamento</w:t>
      </w:r>
      <w:r w:rsidR="001C76C9">
        <w:rPr>
          <w:rFonts w:ascii="Times New Roman" w:hAnsi="Times New Roman" w:cs="Times New Roman"/>
          <w:sz w:val="24"/>
          <w:szCs w:val="24"/>
        </w:rPr>
        <w:t>;</w:t>
      </w:r>
    </w:p>
    <w:p w:rsidR="003653E7" w:rsidRPr="003653E7" w:rsidRDefault="003653E7" w:rsidP="00DA62B8">
      <w:pPr>
        <w:numPr>
          <w:ilvl w:val="0"/>
          <w:numId w:val="13"/>
        </w:numPr>
        <w:kinsoku w:val="0"/>
        <w:overflowPunct w:val="0"/>
        <w:spacing w:after="0" w:line="240" w:lineRule="auto"/>
        <w:contextualSpacing/>
        <w:textAlignment w:val="baseline"/>
        <w:rPr>
          <w:rFonts w:ascii="Times New Roman" w:hAnsi="Times New Roman" w:cs="Times New Roman"/>
          <w:sz w:val="24"/>
          <w:szCs w:val="24"/>
        </w:rPr>
      </w:pPr>
      <w:r w:rsidRPr="003653E7">
        <w:rPr>
          <w:rFonts w:ascii="Times New Roman" w:hAnsi="Times New Roman" w:cs="Times New Roman"/>
          <w:sz w:val="24"/>
          <w:szCs w:val="24"/>
        </w:rPr>
        <w:t>telefonia fissa e telefonia mobile</w:t>
      </w:r>
      <w:r>
        <w:rPr>
          <w:rFonts w:ascii="Times New Roman" w:hAnsi="Times New Roman" w:cs="Times New Roman"/>
          <w:sz w:val="24"/>
          <w:szCs w:val="24"/>
        </w:rPr>
        <w:t>.</w:t>
      </w:r>
    </w:p>
    <w:p w:rsidR="003653E7" w:rsidRDefault="003653E7"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noti che almeno la terza categoria può interessare tutte le istituzioni scolastiche, le prime </w:t>
      </w:r>
      <w:r w:rsidR="000655B1">
        <w:rPr>
          <w:rFonts w:ascii="Times New Roman" w:hAnsi="Times New Roman" w:cs="Times New Roman"/>
          <w:sz w:val="24"/>
          <w:szCs w:val="24"/>
        </w:rPr>
        <w:t xml:space="preserve">due </w:t>
      </w:r>
      <w:r>
        <w:rPr>
          <w:rFonts w:ascii="Times New Roman" w:hAnsi="Times New Roman" w:cs="Times New Roman"/>
          <w:sz w:val="24"/>
          <w:szCs w:val="24"/>
        </w:rPr>
        <w:t xml:space="preserve">soltanto alcune (p.es. </w:t>
      </w:r>
      <w:r w:rsidR="000655B1">
        <w:rPr>
          <w:rFonts w:ascii="Times New Roman" w:hAnsi="Times New Roman" w:cs="Times New Roman"/>
          <w:sz w:val="24"/>
          <w:szCs w:val="24"/>
        </w:rPr>
        <w:t xml:space="preserve">gli </w:t>
      </w:r>
      <w:r>
        <w:rPr>
          <w:rFonts w:ascii="Times New Roman" w:hAnsi="Times New Roman" w:cs="Times New Roman"/>
          <w:sz w:val="24"/>
          <w:szCs w:val="24"/>
        </w:rPr>
        <w:t>istituti per l’agricoltura).</w:t>
      </w:r>
    </w:p>
    <w:p w:rsidR="003653E7" w:rsidRPr="00C8379B" w:rsidRDefault="003653E7"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C0199">
        <w:rPr>
          <w:rFonts w:ascii="Times New Roman" w:hAnsi="Times New Roman" w:cs="Times New Roman"/>
          <w:b/>
          <w:sz w:val="24"/>
          <w:szCs w:val="24"/>
        </w:rPr>
        <w:t xml:space="preserve">Ma anche per queste specifiche categorie, si poteva procedere ad acquisto sul mercato “libero” </w:t>
      </w:r>
      <w:hyperlink r:id="rId9" w:history="1">
        <w:r w:rsidRPr="00BC0199">
          <w:rPr>
            <w:rFonts w:ascii="Times New Roman" w:hAnsi="Times New Roman" w:cs="Times New Roman"/>
            <w:b/>
            <w:sz w:val="24"/>
            <w:szCs w:val="24"/>
          </w:rPr>
          <w:t xml:space="preserve">in presenza di prezzi più bassi </w:t>
        </w:r>
      </w:hyperlink>
      <w:r w:rsidRPr="00BC0199">
        <w:rPr>
          <w:rFonts w:ascii="Times New Roman" w:hAnsi="Times New Roman" w:cs="Times New Roman"/>
          <w:b/>
          <w:sz w:val="24"/>
          <w:szCs w:val="24"/>
        </w:rPr>
        <w:t>di quelli ottenibili utilizzando gli strumenti CONSIP</w:t>
      </w:r>
      <w:r>
        <w:rPr>
          <w:rFonts w:ascii="Times New Roman" w:hAnsi="Times New Roman" w:cs="Times New Roman"/>
          <w:sz w:val="24"/>
          <w:szCs w:val="24"/>
        </w:rPr>
        <w:t>.</w:t>
      </w:r>
    </w:p>
    <w:p w:rsidR="00C8379B" w:rsidRPr="00C8379B" w:rsidRDefault="00C8379B"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B17B2" w:rsidRDefault="00BC0199" w:rsidP="00DA62B8">
      <w:pPr>
        <w:spacing w:after="0" w:line="240" w:lineRule="auto"/>
        <w:jc w:val="both"/>
        <w:rPr>
          <w:rFonts w:ascii="Times New Roman" w:hAnsi="Times New Roman" w:cs="Times New Roman"/>
          <w:sz w:val="24"/>
          <w:szCs w:val="24"/>
        </w:rPr>
      </w:pPr>
      <w:r w:rsidRPr="00BC0199">
        <w:rPr>
          <w:rFonts w:ascii="Times New Roman" w:hAnsi="Times New Roman" w:cs="Times New Roman"/>
          <w:b/>
          <w:sz w:val="24"/>
          <w:szCs w:val="24"/>
        </w:rPr>
        <w:t>Dal 1 gennaio 2013</w:t>
      </w:r>
      <w:r>
        <w:rPr>
          <w:rFonts w:ascii="Times New Roman" w:hAnsi="Times New Roman" w:cs="Times New Roman"/>
          <w:sz w:val="24"/>
          <w:szCs w:val="24"/>
        </w:rPr>
        <w:t xml:space="preserve">, cioè dalla data di entrata in vigore della </w:t>
      </w:r>
      <w:r w:rsidRPr="00BC0199">
        <w:rPr>
          <w:rFonts w:ascii="Times New Roman" w:hAnsi="Times New Roman" w:cs="Times New Roman"/>
          <w:i/>
          <w:sz w:val="24"/>
          <w:szCs w:val="24"/>
        </w:rPr>
        <w:t>legge di stabilità</w:t>
      </w:r>
      <w:r>
        <w:rPr>
          <w:rFonts w:ascii="Times New Roman" w:hAnsi="Times New Roman" w:cs="Times New Roman"/>
          <w:sz w:val="24"/>
          <w:szCs w:val="24"/>
        </w:rPr>
        <w:t xml:space="preserve"> per il 2013</w:t>
      </w:r>
      <w:r w:rsidR="007068A6">
        <w:rPr>
          <w:rFonts w:ascii="Times New Roman" w:hAnsi="Times New Roman" w:cs="Times New Roman"/>
          <w:sz w:val="24"/>
          <w:szCs w:val="24"/>
        </w:rPr>
        <w:t xml:space="preserve"> (</w:t>
      </w:r>
      <w:r w:rsidR="007068A6" w:rsidRPr="009A43BE">
        <w:rPr>
          <w:rFonts w:ascii="Times New Roman" w:hAnsi="Times New Roman" w:cs="Times New Roman"/>
          <w:sz w:val="24"/>
          <w:szCs w:val="24"/>
        </w:rPr>
        <w:t>Legge 24 dicembre 2012, n. 228</w:t>
      </w:r>
      <w:r w:rsidR="00F8445F">
        <w:rPr>
          <w:rFonts w:ascii="Times New Roman" w:hAnsi="Times New Roman" w:cs="Times New Roman"/>
          <w:sz w:val="24"/>
          <w:szCs w:val="24"/>
        </w:rPr>
        <w:t xml:space="preserve">, si veda la nota </w:t>
      </w:r>
      <w:r w:rsidR="00F8445F">
        <w:rPr>
          <w:rFonts w:ascii="Times New Roman" w:hAnsi="Times New Roman" w:cs="Times New Roman"/>
          <w:b/>
          <w:sz w:val="24"/>
          <w:szCs w:val="24"/>
        </w:rPr>
        <w:t>[5]</w:t>
      </w:r>
      <w:r w:rsidR="00DA62B8">
        <w:rPr>
          <w:rFonts w:ascii="Times New Roman" w:hAnsi="Times New Roman" w:cs="Times New Roman"/>
          <w:sz w:val="24"/>
          <w:szCs w:val="24"/>
        </w:rPr>
        <w:t>)</w:t>
      </w:r>
      <w:r w:rsidR="007B17B2">
        <w:rPr>
          <w:rFonts w:ascii="Times New Roman" w:hAnsi="Times New Roman" w:cs="Times New Roman"/>
          <w:sz w:val="24"/>
          <w:szCs w:val="24"/>
        </w:rPr>
        <w:t xml:space="preserve">, </w:t>
      </w:r>
      <w:r w:rsidR="007B17B2" w:rsidRPr="006D1B38">
        <w:rPr>
          <w:rFonts w:ascii="Times New Roman" w:hAnsi="Times New Roman" w:cs="Times New Roman"/>
          <w:b/>
          <w:sz w:val="24"/>
          <w:szCs w:val="24"/>
        </w:rPr>
        <w:t>la situazione si modifica</w:t>
      </w:r>
      <w:r w:rsidR="007B17B2">
        <w:rPr>
          <w:rFonts w:ascii="Times New Roman" w:hAnsi="Times New Roman" w:cs="Times New Roman"/>
          <w:sz w:val="24"/>
          <w:szCs w:val="24"/>
        </w:rPr>
        <w:t xml:space="preserve"> come segue:</w:t>
      </w:r>
    </w:p>
    <w:p w:rsidR="00A1529C" w:rsidRDefault="00A1529C" w:rsidP="007B17B2">
      <w:pPr>
        <w:pStyle w:val="Paragrafoelenco"/>
        <w:numPr>
          <w:ilvl w:val="0"/>
          <w:numId w:val="13"/>
        </w:numPr>
        <w:spacing w:after="0" w:line="240" w:lineRule="auto"/>
        <w:jc w:val="both"/>
        <w:rPr>
          <w:rFonts w:ascii="Times New Roman" w:hAnsi="Times New Roman" w:cs="Times New Roman"/>
          <w:sz w:val="24"/>
          <w:szCs w:val="24"/>
        </w:rPr>
      </w:pPr>
      <w:r w:rsidRPr="00A1529C">
        <w:rPr>
          <w:rFonts w:ascii="Times New Roman" w:hAnsi="Times New Roman" w:cs="Times New Roman"/>
          <w:sz w:val="24"/>
          <w:szCs w:val="24"/>
        </w:rPr>
        <w:t xml:space="preserve">cade l’esenzione </w:t>
      </w:r>
      <w:r>
        <w:rPr>
          <w:rFonts w:ascii="Times New Roman" w:hAnsi="Times New Roman" w:cs="Times New Roman"/>
          <w:sz w:val="24"/>
          <w:szCs w:val="24"/>
        </w:rPr>
        <w:t>per le</w:t>
      </w:r>
      <w:r w:rsidRPr="00A1529C">
        <w:rPr>
          <w:rFonts w:ascii="Times New Roman" w:hAnsi="Times New Roman" w:cs="Times New Roman"/>
          <w:sz w:val="24"/>
          <w:szCs w:val="24"/>
        </w:rPr>
        <w:t xml:space="preserve"> scuole prevista dal comma 450</w:t>
      </w:r>
      <w:r w:rsidR="006D1B38">
        <w:rPr>
          <w:rFonts w:ascii="Times New Roman" w:hAnsi="Times New Roman" w:cs="Times New Roman"/>
          <w:sz w:val="24"/>
          <w:szCs w:val="24"/>
        </w:rPr>
        <w:t>, art. 1,</w:t>
      </w:r>
      <w:r w:rsidRPr="00A1529C">
        <w:rPr>
          <w:rFonts w:ascii="Times New Roman" w:hAnsi="Times New Roman" w:cs="Times New Roman"/>
          <w:sz w:val="24"/>
          <w:szCs w:val="24"/>
        </w:rPr>
        <w:t xml:space="preserve"> della legge n. 296/2006 (si veda il comma 150, nota </w:t>
      </w:r>
      <w:r w:rsidRPr="00A1529C">
        <w:rPr>
          <w:rFonts w:ascii="Times New Roman" w:hAnsi="Times New Roman" w:cs="Times New Roman"/>
          <w:b/>
          <w:sz w:val="24"/>
          <w:szCs w:val="24"/>
        </w:rPr>
        <w:t>[5]</w:t>
      </w:r>
      <w:r w:rsidRPr="00A1529C">
        <w:rPr>
          <w:rFonts w:ascii="Times New Roman" w:hAnsi="Times New Roman" w:cs="Times New Roman"/>
          <w:sz w:val="24"/>
          <w:szCs w:val="24"/>
        </w:rPr>
        <w:t xml:space="preserve">). </w:t>
      </w:r>
      <w:r w:rsidRPr="00A1529C">
        <w:rPr>
          <w:rFonts w:ascii="Times New Roman" w:hAnsi="Times New Roman" w:cs="Times New Roman"/>
          <w:b/>
          <w:sz w:val="24"/>
          <w:szCs w:val="24"/>
        </w:rPr>
        <w:t>Le scuole sono ora obbligate</w:t>
      </w:r>
      <w:r w:rsidRPr="00A1529C">
        <w:rPr>
          <w:rFonts w:ascii="Times New Roman" w:hAnsi="Times New Roman" w:cs="Times New Roman"/>
          <w:sz w:val="24"/>
          <w:szCs w:val="24"/>
        </w:rPr>
        <w:t xml:space="preserve"> ad approvvigionarsi di beni e servizi mediante l’utilizzo degli strumenti di acquisto messi a</w:t>
      </w:r>
      <w:r>
        <w:rPr>
          <w:rFonts w:ascii="Times New Roman" w:hAnsi="Times New Roman" w:cs="Times New Roman"/>
          <w:sz w:val="24"/>
          <w:szCs w:val="24"/>
        </w:rPr>
        <w:t xml:space="preserve"> disposizione da CONSIP S.p.A.;</w:t>
      </w:r>
    </w:p>
    <w:p w:rsidR="00A1529C" w:rsidRDefault="00A1529C" w:rsidP="007B17B2">
      <w:pPr>
        <w:pStyle w:val="Paragrafoelenco"/>
        <w:numPr>
          <w:ilvl w:val="0"/>
          <w:numId w:val="13"/>
        </w:numPr>
        <w:spacing w:after="0" w:line="240" w:lineRule="auto"/>
        <w:jc w:val="both"/>
        <w:rPr>
          <w:rFonts w:ascii="Times New Roman" w:hAnsi="Times New Roman" w:cs="Times New Roman"/>
          <w:sz w:val="24"/>
          <w:szCs w:val="24"/>
        </w:rPr>
      </w:pPr>
      <w:r w:rsidRPr="00A1529C">
        <w:rPr>
          <w:rFonts w:ascii="Times New Roman" w:hAnsi="Times New Roman" w:cs="Times New Roman"/>
          <w:sz w:val="24"/>
          <w:szCs w:val="24"/>
        </w:rPr>
        <w:t xml:space="preserve">ferma restando la norma più generale introdotta dalla </w:t>
      </w:r>
      <w:proofErr w:type="spellStart"/>
      <w:r w:rsidRPr="00A1529C">
        <w:rPr>
          <w:rFonts w:ascii="Times New Roman" w:hAnsi="Times New Roman" w:cs="Times New Roman"/>
          <w:i/>
          <w:sz w:val="24"/>
          <w:szCs w:val="24"/>
        </w:rPr>
        <w:t>spending</w:t>
      </w:r>
      <w:proofErr w:type="spellEnd"/>
      <w:r w:rsidRPr="00A1529C">
        <w:rPr>
          <w:rFonts w:ascii="Times New Roman" w:hAnsi="Times New Roman" w:cs="Times New Roman"/>
          <w:i/>
          <w:sz w:val="24"/>
          <w:szCs w:val="24"/>
        </w:rPr>
        <w:t xml:space="preserve"> </w:t>
      </w:r>
      <w:proofErr w:type="spellStart"/>
      <w:r w:rsidRPr="00A1529C">
        <w:rPr>
          <w:rFonts w:ascii="Times New Roman" w:hAnsi="Times New Roman" w:cs="Times New Roman"/>
          <w:i/>
          <w:sz w:val="24"/>
          <w:szCs w:val="24"/>
        </w:rPr>
        <w:t>review</w:t>
      </w:r>
      <w:proofErr w:type="spellEnd"/>
      <w:r w:rsidRPr="00A1529C">
        <w:rPr>
          <w:rFonts w:ascii="Times New Roman" w:hAnsi="Times New Roman" w:cs="Times New Roman"/>
          <w:sz w:val="24"/>
          <w:szCs w:val="24"/>
        </w:rPr>
        <w:t xml:space="preserve"> circa la nullità dei contratti stipulati in violazione dell’obbligo di approvvigionarsi mediante CONSIP,</w:t>
      </w:r>
      <w:r>
        <w:rPr>
          <w:rFonts w:ascii="Times New Roman" w:hAnsi="Times New Roman" w:cs="Times New Roman"/>
          <w:sz w:val="24"/>
          <w:szCs w:val="24"/>
        </w:rPr>
        <w:t xml:space="preserve"> </w:t>
      </w:r>
      <w:r w:rsidR="00E144A5" w:rsidRPr="00E144A5">
        <w:rPr>
          <w:rFonts w:ascii="Times New Roman" w:hAnsi="Times New Roman" w:cs="Times New Roman"/>
          <w:b/>
          <w:sz w:val="24"/>
          <w:szCs w:val="24"/>
        </w:rPr>
        <w:t xml:space="preserve">questa disposizione non si applica </w:t>
      </w:r>
      <w:r w:rsidR="00E144A5" w:rsidRPr="00E144A5">
        <w:rPr>
          <w:rFonts w:ascii="Times New Roman" w:hAnsi="Times New Roman" w:cs="Times New Roman"/>
          <w:i/>
          <w:sz w:val="24"/>
          <w:szCs w:val="24"/>
        </w:rPr>
        <w:t xml:space="preserve">“quando il contratto sia stato stipulato </w:t>
      </w:r>
      <w:r w:rsidR="00E144A5" w:rsidRPr="00E144A5">
        <w:rPr>
          <w:rFonts w:ascii="Times New Roman" w:hAnsi="Times New Roman" w:cs="Times New Roman"/>
          <w:b/>
          <w:i/>
          <w:sz w:val="24"/>
          <w:szCs w:val="24"/>
        </w:rPr>
        <w:t>ad un prezzo più basso</w:t>
      </w:r>
      <w:r w:rsidR="00E144A5" w:rsidRPr="00E144A5">
        <w:rPr>
          <w:rFonts w:ascii="Times New Roman" w:hAnsi="Times New Roman" w:cs="Times New Roman"/>
          <w:i/>
          <w:sz w:val="24"/>
          <w:szCs w:val="24"/>
        </w:rPr>
        <w:t xml:space="preserve"> di </w:t>
      </w:r>
      <w:r w:rsidR="00E144A5" w:rsidRPr="00E144A5">
        <w:rPr>
          <w:rFonts w:ascii="Times New Roman" w:hAnsi="Times New Roman" w:cs="Times New Roman"/>
          <w:i/>
          <w:sz w:val="24"/>
          <w:szCs w:val="24"/>
        </w:rPr>
        <w:lastRenderedPageBreak/>
        <w:t xml:space="preserve">quello derivante dal rispetto dei parametri di qualità e di prezzo degli strumenti di acquisto messi </w:t>
      </w:r>
      <w:r w:rsidR="00E144A5">
        <w:rPr>
          <w:rFonts w:ascii="Times New Roman" w:hAnsi="Times New Roman" w:cs="Times New Roman"/>
          <w:i/>
          <w:sz w:val="24"/>
          <w:szCs w:val="24"/>
        </w:rPr>
        <w:t xml:space="preserve">a disposizione da </w:t>
      </w:r>
      <w:proofErr w:type="spellStart"/>
      <w:r w:rsidR="00E144A5">
        <w:rPr>
          <w:rFonts w:ascii="Times New Roman" w:hAnsi="Times New Roman" w:cs="Times New Roman"/>
          <w:i/>
          <w:sz w:val="24"/>
          <w:szCs w:val="24"/>
        </w:rPr>
        <w:t>Consip</w:t>
      </w:r>
      <w:proofErr w:type="spellEnd"/>
      <w:r w:rsidR="00E144A5">
        <w:rPr>
          <w:rFonts w:ascii="Times New Roman" w:hAnsi="Times New Roman" w:cs="Times New Roman"/>
          <w:i/>
          <w:sz w:val="24"/>
          <w:szCs w:val="24"/>
        </w:rPr>
        <w:t xml:space="preserve"> S.p.A.”</w:t>
      </w:r>
      <w:r w:rsidR="00E144A5">
        <w:rPr>
          <w:rFonts w:ascii="Times New Roman" w:hAnsi="Times New Roman" w:cs="Times New Roman"/>
          <w:sz w:val="24"/>
          <w:szCs w:val="24"/>
        </w:rPr>
        <w:t xml:space="preserve"> (si veda il comma 154, nota </w:t>
      </w:r>
      <w:r w:rsidR="00E144A5">
        <w:rPr>
          <w:rFonts w:ascii="Times New Roman" w:hAnsi="Times New Roman" w:cs="Times New Roman"/>
          <w:b/>
          <w:sz w:val="24"/>
          <w:szCs w:val="24"/>
        </w:rPr>
        <w:t>[5]</w:t>
      </w:r>
      <w:r w:rsidR="00E27681">
        <w:rPr>
          <w:rFonts w:ascii="Times New Roman" w:hAnsi="Times New Roman" w:cs="Times New Roman"/>
          <w:sz w:val="24"/>
          <w:szCs w:val="24"/>
        </w:rPr>
        <w:t>), senza distinzione alcuna fra questa o quella categoria merceologica;</w:t>
      </w:r>
    </w:p>
    <w:p w:rsidR="00E27681" w:rsidRDefault="006D1B38" w:rsidP="007B17B2">
      <w:pPr>
        <w:pStyle w:val="Paragrafoelenco"/>
        <w:numPr>
          <w:ilvl w:val="0"/>
          <w:numId w:val="13"/>
        </w:numPr>
        <w:spacing w:after="0" w:line="240" w:lineRule="auto"/>
        <w:jc w:val="both"/>
        <w:rPr>
          <w:rFonts w:ascii="Times New Roman" w:hAnsi="Times New Roman" w:cs="Times New Roman"/>
          <w:sz w:val="24"/>
          <w:szCs w:val="24"/>
        </w:rPr>
      </w:pPr>
      <w:r w:rsidRPr="006D1B38">
        <w:rPr>
          <w:rFonts w:ascii="Times New Roman" w:hAnsi="Times New Roman" w:cs="Times New Roman"/>
          <w:b/>
          <w:sz w:val="24"/>
          <w:szCs w:val="24"/>
        </w:rPr>
        <w:t>per quanto riguarda il MEPA</w:t>
      </w:r>
      <w:r>
        <w:rPr>
          <w:rFonts w:ascii="Times New Roman" w:hAnsi="Times New Roman" w:cs="Times New Roman"/>
          <w:sz w:val="24"/>
          <w:szCs w:val="24"/>
        </w:rPr>
        <w:t xml:space="preserve">, la legge di stabilità </w:t>
      </w:r>
      <w:r w:rsidRPr="00413128">
        <w:rPr>
          <w:rFonts w:ascii="Times New Roman" w:hAnsi="Times New Roman" w:cs="Times New Roman"/>
          <w:b/>
          <w:sz w:val="24"/>
          <w:szCs w:val="24"/>
        </w:rPr>
        <w:t>non introduce</w:t>
      </w:r>
      <w:r>
        <w:rPr>
          <w:rFonts w:ascii="Times New Roman" w:hAnsi="Times New Roman" w:cs="Times New Roman"/>
          <w:sz w:val="24"/>
          <w:szCs w:val="24"/>
        </w:rPr>
        <w:t xml:space="preserve"> - come erroneamente </w:t>
      </w:r>
      <w:r w:rsidR="00413128">
        <w:rPr>
          <w:rFonts w:ascii="Times New Roman" w:hAnsi="Times New Roman" w:cs="Times New Roman"/>
          <w:sz w:val="24"/>
          <w:szCs w:val="24"/>
        </w:rPr>
        <w:t>riportato</w:t>
      </w:r>
      <w:r>
        <w:rPr>
          <w:rFonts w:ascii="Times New Roman" w:hAnsi="Times New Roman" w:cs="Times New Roman"/>
          <w:sz w:val="24"/>
          <w:szCs w:val="24"/>
        </w:rPr>
        <w:t xml:space="preserve"> da alcuni - </w:t>
      </w:r>
      <w:r w:rsidRPr="00413128">
        <w:rPr>
          <w:rFonts w:ascii="Times New Roman" w:hAnsi="Times New Roman" w:cs="Times New Roman"/>
          <w:b/>
          <w:sz w:val="24"/>
          <w:szCs w:val="24"/>
        </w:rPr>
        <w:t>alcun obbligo specifico per le scuole</w:t>
      </w:r>
      <w:r>
        <w:rPr>
          <w:rFonts w:ascii="Times New Roman" w:hAnsi="Times New Roman" w:cs="Times New Roman"/>
          <w:sz w:val="24"/>
          <w:szCs w:val="24"/>
        </w:rPr>
        <w:t xml:space="preserve">. </w:t>
      </w:r>
      <w:r w:rsidRPr="00FD3098">
        <w:rPr>
          <w:rFonts w:ascii="Times New Roman" w:hAnsi="Times New Roman" w:cs="Times New Roman"/>
          <w:b/>
          <w:sz w:val="24"/>
          <w:szCs w:val="24"/>
        </w:rPr>
        <w:t>Viene mantenuta infatti, per loro, l’esclusione prevista dal comma 450</w:t>
      </w:r>
      <w:r>
        <w:rPr>
          <w:rFonts w:ascii="Times New Roman" w:hAnsi="Times New Roman" w:cs="Times New Roman"/>
          <w:sz w:val="24"/>
          <w:szCs w:val="24"/>
        </w:rPr>
        <w:t xml:space="preserve">, art. 1, </w:t>
      </w:r>
      <w:r w:rsidRPr="00A1529C">
        <w:rPr>
          <w:rFonts w:ascii="Times New Roman" w:hAnsi="Times New Roman" w:cs="Times New Roman"/>
          <w:sz w:val="24"/>
          <w:szCs w:val="24"/>
        </w:rPr>
        <w:t>della legge n. 296/2006</w:t>
      </w:r>
      <w:r>
        <w:rPr>
          <w:rFonts w:ascii="Times New Roman" w:hAnsi="Times New Roman" w:cs="Times New Roman"/>
          <w:sz w:val="24"/>
          <w:szCs w:val="24"/>
        </w:rPr>
        <w:t xml:space="preserve">. Tuttavia tale disposizione viene modificata in un’altra sua parte (si veda il comma 149, nota </w:t>
      </w:r>
      <w:r w:rsidRPr="006D1B38">
        <w:rPr>
          <w:rFonts w:ascii="Times New Roman" w:hAnsi="Times New Roman" w:cs="Times New Roman"/>
          <w:b/>
          <w:sz w:val="24"/>
          <w:szCs w:val="24"/>
        </w:rPr>
        <w:t>[5]</w:t>
      </w:r>
      <w:r w:rsidRPr="006D1B38">
        <w:rPr>
          <w:rFonts w:ascii="Times New Roman" w:hAnsi="Times New Roman" w:cs="Times New Roman"/>
          <w:sz w:val="24"/>
          <w:szCs w:val="24"/>
        </w:rPr>
        <w:t>)</w:t>
      </w:r>
      <w:r w:rsidR="00413128">
        <w:rPr>
          <w:rFonts w:ascii="Times New Roman" w:hAnsi="Times New Roman" w:cs="Times New Roman"/>
          <w:sz w:val="24"/>
          <w:szCs w:val="24"/>
        </w:rPr>
        <w:t>, laddove si dice che</w:t>
      </w:r>
    </w:p>
    <w:p w:rsidR="00A142DA" w:rsidRPr="009F6E02" w:rsidRDefault="009F6E02" w:rsidP="009F6E02">
      <w:pPr>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bCs/>
          <w:i/>
          <w:iCs/>
          <w:sz w:val="24"/>
          <w:szCs w:val="24"/>
        </w:rPr>
        <w:t>“</w:t>
      </w:r>
      <w:r w:rsidR="00B630A4" w:rsidRPr="009F6E02">
        <w:rPr>
          <w:rFonts w:ascii="Times New Roman" w:hAnsi="Times New Roman" w:cs="Times New Roman"/>
          <w:bCs/>
          <w:i/>
          <w:iCs/>
          <w:sz w:val="24"/>
          <w:szCs w:val="24"/>
        </w:rPr>
        <w:t xml:space="preserve">un successivo Decreto Ministeriale </w:t>
      </w:r>
      <w:r>
        <w:rPr>
          <w:rFonts w:ascii="Times New Roman" w:hAnsi="Times New Roman" w:cs="Times New Roman"/>
          <w:bCs/>
          <w:iCs/>
          <w:sz w:val="24"/>
          <w:szCs w:val="24"/>
        </w:rPr>
        <w:t xml:space="preserve">[ad oggi non ancora emanato - N.d.R.] </w:t>
      </w:r>
      <w:r w:rsidR="00B630A4" w:rsidRPr="009F6E02">
        <w:rPr>
          <w:rFonts w:ascii="Times New Roman" w:hAnsi="Times New Roman" w:cs="Times New Roman"/>
          <w:bCs/>
          <w:i/>
          <w:iCs/>
          <w:sz w:val="24"/>
          <w:szCs w:val="24"/>
        </w:rPr>
        <w:t xml:space="preserve">definirà le linee guida per l’utilizzazione del MEPA e per la razionalizzazione e al coordinamento degli acquisti di beni e servizi omogenei per natura merceologica </w:t>
      </w:r>
      <w:r w:rsidR="00B630A4" w:rsidRPr="009F6E02">
        <w:rPr>
          <w:rFonts w:ascii="Times New Roman" w:hAnsi="Times New Roman" w:cs="Times New Roman"/>
          <w:bCs/>
          <w:i/>
          <w:iCs/>
          <w:sz w:val="24"/>
          <w:szCs w:val="24"/>
          <w:u w:val="single"/>
        </w:rPr>
        <w:t xml:space="preserve">tra  </w:t>
      </w:r>
      <w:proofErr w:type="spellStart"/>
      <w:r w:rsidR="00B630A4" w:rsidRPr="009F6E02">
        <w:rPr>
          <w:rFonts w:ascii="Times New Roman" w:hAnsi="Times New Roman" w:cs="Times New Roman"/>
          <w:bCs/>
          <w:i/>
          <w:iCs/>
          <w:sz w:val="24"/>
          <w:szCs w:val="24"/>
          <w:u w:val="single"/>
        </w:rPr>
        <w:t>piu'</w:t>
      </w:r>
      <w:proofErr w:type="spellEnd"/>
      <w:r w:rsidR="00B630A4" w:rsidRPr="009F6E02">
        <w:rPr>
          <w:rFonts w:ascii="Times New Roman" w:hAnsi="Times New Roman" w:cs="Times New Roman"/>
          <w:bCs/>
          <w:i/>
          <w:iCs/>
          <w:sz w:val="24"/>
          <w:szCs w:val="24"/>
          <w:u w:val="single"/>
        </w:rPr>
        <w:t xml:space="preserve">  istituzioni</w:t>
      </w:r>
      <w:r>
        <w:rPr>
          <w:rFonts w:ascii="Times New Roman" w:hAnsi="Times New Roman" w:cs="Times New Roman"/>
          <w:bCs/>
          <w:i/>
          <w:iCs/>
          <w:sz w:val="24"/>
          <w:szCs w:val="24"/>
        </w:rPr>
        <w:t>”;</w:t>
      </w:r>
    </w:p>
    <w:p w:rsidR="00A142DA" w:rsidRPr="009F6E02" w:rsidRDefault="009F6E02" w:rsidP="009F6E02">
      <w:pPr>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bCs/>
          <w:i/>
          <w:iCs/>
          <w:sz w:val="24"/>
          <w:szCs w:val="24"/>
        </w:rPr>
        <w:t>“</w:t>
      </w:r>
      <w:r w:rsidR="00B630A4" w:rsidRPr="009F6E02">
        <w:rPr>
          <w:rFonts w:ascii="Times New Roman" w:hAnsi="Times New Roman" w:cs="Times New Roman"/>
          <w:bCs/>
          <w:i/>
          <w:iCs/>
          <w:sz w:val="24"/>
          <w:szCs w:val="24"/>
        </w:rPr>
        <w:t xml:space="preserve">a  decorrere  dal  2014  i risultati  conseguiti  dalle  singole  istituzioni  sono   presi   in considerazione ai fini  della  distribuzione  delle </w:t>
      </w:r>
      <w:r>
        <w:rPr>
          <w:rFonts w:ascii="Times New Roman" w:hAnsi="Times New Roman" w:cs="Times New Roman"/>
          <w:bCs/>
          <w:i/>
          <w:iCs/>
          <w:sz w:val="24"/>
          <w:szCs w:val="24"/>
        </w:rPr>
        <w:t xml:space="preserve"> risorse  per  il funzionamento”.</w:t>
      </w:r>
    </w:p>
    <w:p w:rsidR="009F6E02" w:rsidRDefault="009F6E02" w:rsidP="009F6E02">
      <w:pPr>
        <w:spacing w:after="0" w:line="240" w:lineRule="auto"/>
        <w:jc w:val="both"/>
        <w:rPr>
          <w:rFonts w:ascii="Times New Roman" w:hAnsi="Times New Roman" w:cs="Times New Roman"/>
          <w:sz w:val="24"/>
          <w:szCs w:val="24"/>
        </w:rPr>
      </w:pPr>
    </w:p>
    <w:p w:rsidR="009F6E02" w:rsidRDefault="00FD3098" w:rsidP="009F6E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9D1895">
        <w:rPr>
          <w:rFonts w:ascii="Times New Roman" w:hAnsi="Times New Roman" w:cs="Times New Roman"/>
          <w:sz w:val="24"/>
          <w:szCs w:val="24"/>
        </w:rPr>
        <w:t xml:space="preserve">conclusione, riportiamo una </w:t>
      </w:r>
      <w:r w:rsidR="009D1895" w:rsidRPr="009D1895">
        <w:rPr>
          <w:rFonts w:ascii="Times New Roman" w:hAnsi="Times New Roman" w:cs="Times New Roman"/>
          <w:b/>
          <w:sz w:val="24"/>
          <w:szCs w:val="24"/>
        </w:rPr>
        <w:t>sintesi</w:t>
      </w:r>
      <w:r w:rsidR="009D1895">
        <w:rPr>
          <w:rFonts w:ascii="Times New Roman" w:hAnsi="Times New Roman" w:cs="Times New Roman"/>
          <w:sz w:val="24"/>
          <w:szCs w:val="24"/>
        </w:rPr>
        <w:t xml:space="preserve"> della situazione circa gli obblighi e le facoltà per le scuole in materia di procedure per gli acquisti e </w:t>
      </w:r>
      <w:r w:rsidR="009D1895" w:rsidRPr="009D1895">
        <w:rPr>
          <w:rFonts w:ascii="Times New Roman" w:hAnsi="Times New Roman" w:cs="Times New Roman"/>
          <w:b/>
          <w:sz w:val="24"/>
          <w:szCs w:val="24"/>
        </w:rPr>
        <w:t>qualche suggerimento</w:t>
      </w:r>
      <w:r>
        <w:rPr>
          <w:rFonts w:ascii="Times New Roman" w:hAnsi="Times New Roman" w:cs="Times New Roman"/>
          <w:sz w:val="24"/>
          <w:szCs w:val="24"/>
        </w:rPr>
        <w:t>:</w:t>
      </w:r>
    </w:p>
    <w:p w:rsidR="00883F71" w:rsidRDefault="00FD3098" w:rsidP="00DA62B8">
      <w:pPr>
        <w:pStyle w:val="Paragrafoelenco"/>
        <w:numPr>
          <w:ilvl w:val="0"/>
          <w:numId w:val="16"/>
        </w:numPr>
        <w:spacing w:after="0" w:line="240" w:lineRule="auto"/>
        <w:jc w:val="both"/>
        <w:rPr>
          <w:rFonts w:ascii="Times New Roman" w:hAnsi="Times New Roman" w:cs="Times New Roman"/>
          <w:sz w:val="24"/>
          <w:szCs w:val="24"/>
        </w:rPr>
      </w:pPr>
      <w:r w:rsidRPr="00AD6E4C">
        <w:rPr>
          <w:rFonts w:ascii="Times New Roman" w:hAnsi="Times New Roman" w:cs="Times New Roman"/>
          <w:b/>
          <w:sz w:val="24"/>
          <w:szCs w:val="24"/>
        </w:rPr>
        <w:t>per quanto riguarda CONSIP,</w:t>
      </w:r>
      <w:r w:rsidRPr="009D1895">
        <w:rPr>
          <w:rFonts w:ascii="Times New Roman" w:hAnsi="Times New Roman" w:cs="Times New Roman"/>
          <w:sz w:val="24"/>
          <w:szCs w:val="24"/>
        </w:rPr>
        <w:t xml:space="preserve"> </w:t>
      </w:r>
      <w:r w:rsidRPr="00965394">
        <w:rPr>
          <w:rFonts w:ascii="Times New Roman" w:hAnsi="Times New Roman" w:cs="Times New Roman"/>
          <w:b/>
          <w:sz w:val="24"/>
          <w:szCs w:val="24"/>
        </w:rPr>
        <w:t xml:space="preserve">l’obbligo </w:t>
      </w:r>
      <w:r w:rsidR="009D1895" w:rsidRPr="00965394">
        <w:rPr>
          <w:rFonts w:ascii="Times New Roman" w:hAnsi="Times New Roman" w:cs="Times New Roman"/>
          <w:b/>
          <w:sz w:val="24"/>
          <w:szCs w:val="24"/>
        </w:rPr>
        <w:t xml:space="preserve">di avvalersene </w:t>
      </w:r>
      <w:r w:rsidRPr="00965394">
        <w:rPr>
          <w:rFonts w:ascii="Times New Roman" w:hAnsi="Times New Roman" w:cs="Times New Roman"/>
          <w:b/>
          <w:sz w:val="24"/>
          <w:szCs w:val="24"/>
        </w:rPr>
        <w:t>cade</w:t>
      </w:r>
      <w:r w:rsidRPr="009D1895">
        <w:rPr>
          <w:rFonts w:ascii="Times New Roman" w:hAnsi="Times New Roman" w:cs="Times New Roman"/>
          <w:sz w:val="24"/>
          <w:szCs w:val="24"/>
        </w:rPr>
        <w:t xml:space="preserve"> se </w:t>
      </w:r>
      <w:r w:rsidR="009D1895" w:rsidRPr="009D1895">
        <w:rPr>
          <w:rFonts w:ascii="Times New Roman" w:hAnsi="Times New Roman" w:cs="Times New Roman"/>
          <w:sz w:val="24"/>
          <w:szCs w:val="24"/>
        </w:rPr>
        <w:t xml:space="preserve">l’approvvigionamento sul libero mercato è possibile a </w:t>
      </w:r>
      <w:r w:rsidR="009D1895" w:rsidRPr="00965394">
        <w:rPr>
          <w:rFonts w:ascii="Times New Roman" w:hAnsi="Times New Roman" w:cs="Times New Roman"/>
          <w:b/>
          <w:sz w:val="24"/>
          <w:szCs w:val="24"/>
        </w:rPr>
        <w:t>prezzi più bassi</w:t>
      </w:r>
      <w:r w:rsidR="009D1895" w:rsidRPr="009D1895">
        <w:rPr>
          <w:rFonts w:ascii="Times New Roman" w:hAnsi="Times New Roman" w:cs="Times New Roman"/>
          <w:sz w:val="24"/>
          <w:szCs w:val="24"/>
        </w:rPr>
        <w:t xml:space="preserve"> di quelli previsti dalle conven</w:t>
      </w:r>
      <w:r w:rsidR="009D1895">
        <w:rPr>
          <w:rFonts w:ascii="Times New Roman" w:hAnsi="Times New Roman" w:cs="Times New Roman"/>
          <w:sz w:val="24"/>
          <w:szCs w:val="24"/>
        </w:rPr>
        <w:t>zioni</w:t>
      </w:r>
      <w:r w:rsidR="00883F71">
        <w:rPr>
          <w:rFonts w:ascii="Times New Roman" w:hAnsi="Times New Roman" w:cs="Times New Roman"/>
          <w:sz w:val="24"/>
          <w:szCs w:val="24"/>
        </w:rPr>
        <w:t xml:space="preserve"> e accordi-</w:t>
      </w:r>
      <w:r w:rsidR="009D1895">
        <w:rPr>
          <w:rFonts w:ascii="Times New Roman" w:hAnsi="Times New Roman" w:cs="Times New Roman"/>
          <w:sz w:val="24"/>
          <w:szCs w:val="24"/>
        </w:rPr>
        <w:t xml:space="preserve">quadro di CONSIP. Aggiungiamo che </w:t>
      </w:r>
      <w:r w:rsidR="00883F71" w:rsidRPr="00883F71">
        <w:rPr>
          <w:rFonts w:ascii="Times New Roman" w:hAnsi="Times New Roman" w:cs="Times New Roman"/>
          <w:b/>
          <w:sz w:val="24"/>
          <w:szCs w:val="24"/>
        </w:rPr>
        <w:t>non vi può essere obbligo</w:t>
      </w:r>
      <w:r w:rsidR="00883F71">
        <w:rPr>
          <w:rFonts w:ascii="Times New Roman" w:hAnsi="Times New Roman" w:cs="Times New Roman"/>
          <w:sz w:val="24"/>
          <w:szCs w:val="24"/>
        </w:rPr>
        <w:t>:</w:t>
      </w:r>
    </w:p>
    <w:p w:rsidR="00491C44" w:rsidRDefault="009D1895" w:rsidP="00883F71">
      <w:pPr>
        <w:pStyle w:val="Paragrafoelenco"/>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quando i beni o i servizi da acquisire non siano presenti fra le convenzioni stesse. </w:t>
      </w:r>
      <w:r w:rsidRPr="009D1895">
        <w:rPr>
          <w:rFonts w:ascii="Times New Roman" w:hAnsi="Times New Roman" w:cs="Times New Roman"/>
          <w:b/>
          <w:sz w:val="24"/>
          <w:szCs w:val="24"/>
        </w:rPr>
        <w:t xml:space="preserve">In tal caso è bene inserire nel contratto </w:t>
      </w:r>
      <w:r>
        <w:rPr>
          <w:rFonts w:ascii="Times New Roman" w:hAnsi="Times New Roman" w:cs="Times New Roman"/>
          <w:b/>
          <w:sz w:val="24"/>
          <w:szCs w:val="24"/>
        </w:rPr>
        <w:t xml:space="preserve">che sarà stipulato </w:t>
      </w:r>
      <w:r w:rsidR="00965394">
        <w:rPr>
          <w:rFonts w:ascii="Times New Roman" w:hAnsi="Times New Roman" w:cs="Times New Roman"/>
          <w:b/>
          <w:sz w:val="24"/>
          <w:szCs w:val="24"/>
        </w:rPr>
        <w:t>all’esito</w:t>
      </w:r>
      <w:r>
        <w:rPr>
          <w:rFonts w:ascii="Times New Roman" w:hAnsi="Times New Roman" w:cs="Times New Roman"/>
          <w:b/>
          <w:sz w:val="24"/>
          <w:szCs w:val="24"/>
        </w:rPr>
        <w:t xml:space="preserve"> della procedura di aggiudicazione della fornitura </w:t>
      </w:r>
      <w:r w:rsidRPr="009D1895">
        <w:rPr>
          <w:rFonts w:ascii="Times New Roman" w:hAnsi="Times New Roman" w:cs="Times New Roman"/>
          <w:b/>
          <w:sz w:val="24"/>
          <w:szCs w:val="24"/>
        </w:rPr>
        <w:t>una clausola risolutiva</w:t>
      </w:r>
      <w:r w:rsidRPr="009D1895">
        <w:rPr>
          <w:rFonts w:ascii="Times New Roman" w:hAnsi="Times New Roman" w:cs="Times New Roman"/>
          <w:sz w:val="24"/>
          <w:szCs w:val="24"/>
        </w:rPr>
        <w:t xml:space="preserve"> </w:t>
      </w:r>
      <w:r>
        <w:rPr>
          <w:rFonts w:ascii="Times New Roman" w:hAnsi="Times New Roman" w:cs="Times New Roman"/>
          <w:sz w:val="24"/>
          <w:szCs w:val="24"/>
        </w:rPr>
        <w:t xml:space="preserve">dello stesso </w:t>
      </w:r>
      <w:r w:rsidRPr="009D1895">
        <w:rPr>
          <w:rFonts w:ascii="Times New Roman" w:hAnsi="Times New Roman" w:cs="Times New Roman"/>
          <w:sz w:val="24"/>
          <w:szCs w:val="24"/>
        </w:rPr>
        <w:t xml:space="preserve">nel caso </w:t>
      </w:r>
      <w:r>
        <w:rPr>
          <w:rFonts w:ascii="Times New Roman" w:hAnsi="Times New Roman" w:cs="Times New Roman"/>
          <w:sz w:val="24"/>
          <w:szCs w:val="24"/>
        </w:rPr>
        <w:t>sopravvenga l’eventuale</w:t>
      </w:r>
      <w:r w:rsidRPr="009D1895">
        <w:rPr>
          <w:rFonts w:ascii="Times New Roman" w:hAnsi="Times New Roman" w:cs="Times New Roman"/>
          <w:sz w:val="24"/>
          <w:szCs w:val="24"/>
        </w:rPr>
        <w:t xml:space="preserve"> disponibilità della convenz</w:t>
      </w:r>
      <w:r>
        <w:rPr>
          <w:rFonts w:ascii="Times New Roman" w:hAnsi="Times New Roman" w:cs="Times New Roman"/>
          <w:sz w:val="24"/>
          <w:szCs w:val="24"/>
        </w:rPr>
        <w:t xml:space="preserve">ione riguardante </w:t>
      </w:r>
      <w:r w:rsidR="00883F71">
        <w:rPr>
          <w:rFonts w:ascii="Times New Roman" w:hAnsi="Times New Roman" w:cs="Times New Roman"/>
          <w:sz w:val="24"/>
          <w:szCs w:val="24"/>
        </w:rPr>
        <w:t>i beni o i servizi da acquisire;</w:t>
      </w:r>
    </w:p>
    <w:p w:rsidR="00883F71" w:rsidRDefault="00883F71" w:rsidP="00883F71">
      <w:pPr>
        <w:pStyle w:val="Paragrafoelenco"/>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nei casi in cui </w:t>
      </w:r>
      <w:r w:rsidRPr="00883F71">
        <w:rPr>
          <w:rFonts w:ascii="Times New Roman" w:hAnsi="Times New Roman" w:cs="Times New Roman"/>
          <w:sz w:val="24"/>
          <w:szCs w:val="24"/>
        </w:rPr>
        <w:t>le quantità dei beni richiesti siano inferiori ai quantitativi minimi di acquisto eventualmente stabiliti dalle specifiche convenzioni o accordi quadro</w:t>
      </w:r>
      <w:r>
        <w:rPr>
          <w:rFonts w:ascii="Times New Roman" w:hAnsi="Times New Roman" w:cs="Times New Roman"/>
          <w:sz w:val="24"/>
          <w:szCs w:val="24"/>
        </w:rPr>
        <w:t xml:space="preserve"> di CONSIP;</w:t>
      </w:r>
    </w:p>
    <w:p w:rsidR="00883F71" w:rsidRDefault="008C3613" w:rsidP="00883F71">
      <w:pPr>
        <w:numPr>
          <w:ilvl w:val="1"/>
          <w:numId w:val="16"/>
        </w:numPr>
        <w:spacing w:after="0" w:line="240" w:lineRule="auto"/>
        <w:jc w:val="both"/>
        <w:rPr>
          <w:rFonts w:ascii="Times New Roman" w:hAnsi="Times New Roman" w:cs="Times New Roman"/>
          <w:bCs/>
          <w:iCs/>
          <w:sz w:val="24"/>
          <w:szCs w:val="24"/>
        </w:rPr>
      </w:pPr>
      <w:r w:rsidRPr="008C3613">
        <w:rPr>
          <w:rFonts w:ascii="Times New Roman" w:hAnsi="Times New Roman" w:cs="Times New Roman"/>
          <w:bCs/>
          <w:iCs/>
          <w:sz w:val="24"/>
          <w:szCs w:val="24"/>
        </w:rPr>
        <w:t xml:space="preserve">quando </w:t>
      </w:r>
      <w:r w:rsidRPr="008C3613">
        <w:rPr>
          <w:rFonts w:ascii="Times New Roman" w:hAnsi="Times New Roman" w:cs="Times New Roman"/>
          <w:bCs/>
          <w:i/>
          <w:iCs/>
          <w:sz w:val="24"/>
          <w:szCs w:val="24"/>
        </w:rPr>
        <w:t>“</w:t>
      </w:r>
      <w:r w:rsidR="00B630A4" w:rsidRPr="008C3613">
        <w:rPr>
          <w:rFonts w:ascii="Times New Roman" w:hAnsi="Times New Roman" w:cs="Times New Roman"/>
          <w:bCs/>
          <w:i/>
          <w:iCs/>
          <w:sz w:val="24"/>
          <w:szCs w:val="24"/>
        </w:rPr>
        <w:t>in considerazione delle peculiarità del progetto, ai fini dell'attuazione del medesimo sia inderogabilmente necessario procedere unitariamente all'acquisizione di un insieme di beni e servizi non facilmente scorporabili, e tale insieme di beni e servizi non formi og</w:t>
      </w:r>
      <w:r w:rsidRPr="008C3613">
        <w:rPr>
          <w:rFonts w:ascii="Times New Roman" w:hAnsi="Times New Roman" w:cs="Times New Roman"/>
          <w:bCs/>
          <w:i/>
          <w:iCs/>
          <w:sz w:val="24"/>
          <w:szCs w:val="24"/>
        </w:rPr>
        <w:t>getto di una convenzione CONSIP”</w:t>
      </w:r>
      <w:r w:rsidRPr="008C3613">
        <w:rPr>
          <w:rFonts w:ascii="Times New Roman" w:hAnsi="Times New Roman" w:cs="Times New Roman"/>
          <w:bCs/>
          <w:iCs/>
          <w:sz w:val="24"/>
          <w:szCs w:val="24"/>
        </w:rPr>
        <w:t xml:space="preserve"> [</w:t>
      </w:r>
      <w:r>
        <w:rPr>
          <w:rFonts w:ascii="Times New Roman" w:hAnsi="Times New Roman" w:cs="Times New Roman"/>
          <w:bCs/>
          <w:iCs/>
          <w:sz w:val="24"/>
          <w:szCs w:val="24"/>
        </w:rPr>
        <w:t>s</w:t>
      </w:r>
      <w:r w:rsidR="00883F71" w:rsidRPr="008C3613">
        <w:rPr>
          <w:rFonts w:ascii="Times New Roman" w:hAnsi="Times New Roman" w:cs="Times New Roman"/>
          <w:bCs/>
          <w:iCs/>
          <w:sz w:val="24"/>
          <w:szCs w:val="24"/>
        </w:rPr>
        <w:t xml:space="preserve">i veda la </w:t>
      </w:r>
      <w:r w:rsidR="00883F71" w:rsidRPr="008C3613">
        <w:rPr>
          <w:rFonts w:ascii="Times New Roman" w:hAnsi="Times New Roman" w:cs="Times New Roman"/>
          <w:b/>
          <w:bCs/>
          <w:iCs/>
          <w:sz w:val="24"/>
          <w:szCs w:val="24"/>
        </w:rPr>
        <w:t xml:space="preserve">nota del MIUR </w:t>
      </w:r>
      <w:hyperlink r:id="rId10" w:history="1"/>
      <w:r w:rsidR="00883F71" w:rsidRPr="008C3613">
        <w:rPr>
          <w:rFonts w:ascii="Times New Roman" w:hAnsi="Times New Roman" w:cs="Times New Roman"/>
          <w:b/>
          <w:bCs/>
          <w:iCs/>
          <w:sz w:val="24"/>
          <w:szCs w:val="24"/>
        </w:rPr>
        <w:t xml:space="preserve">prot. n. </w:t>
      </w:r>
      <w:r w:rsidRPr="008C3613">
        <w:rPr>
          <w:rFonts w:ascii="Times New Roman" w:hAnsi="Times New Roman" w:cs="Times New Roman"/>
          <w:b/>
          <w:bCs/>
          <w:iCs/>
          <w:sz w:val="24"/>
          <w:szCs w:val="24"/>
        </w:rPr>
        <w:t>AOODGAI/</w:t>
      </w:r>
      <w:r w:rsidR="00883F71" w:rsidRPr="008C3613">
        <w:rPr>
          <w:rFonts w:ascii="Times New Roman" w:hAnsi="Times New Roman" w:cs="Times New Roman"/>
          <w:b/>
          <w:bCs/>
          <w:iCs/>
          <w:sz w:val="24"/>
          <w:szCs w:val="24"/>
        </w:rPr>
        <w:t xml:space="preserve">3354 </w:t>
      </w:r>
      <w:r w:rsidRPr="008C3613">
        <w:rPr>
          <w:rFonts w:ascii="Times New Roman" w:hAnsi="Times New Roman" w:cs="Times New Roman"/>
          <w:b/>
          <w:bCs/>
          <w:iCs/>
          <w:sz w:val="24"/>
          <w:szCs w:val="24"/>
        </w:rPr>
        <w:t xml:space="preserve">del </w:t>
      </w:r>
      <w:r w:rsidR="00883F71" w:rsidRPr="008C3613">
        <w:rPr>
          <w:rFonts w:ascii="Times New Roman" w:hAnsi="Times New Roman" w:cs="Times New Roman"/>
          <w:b/>
          <w:bCs/>
          <w:iCs/>
          <w:sz w:val="24"/>
          <w:szCs w:val="24"/>
        </w:rPr>
        <w:t>20 marzo 2013</w:t>
      </w:r>
      <w:r w:rsidRPr="008C3613">
        <w:rPr>
          <w:rFonts w:ascii="Times New Roman" w:hAnsi="Times New Roman" w:cs="Times New Roman"/>
          <w:bCs/>
          <w:iCs/>
          <w:sz w:val="24"/>
          <w:szCs w:val="24"/>
        </w:rPr>
        <w:t>]</w:t>
      </w:r>
      <w:r>
        <w:rPr>
          <w:rFonts w:ascii="Times New Roman" w:hAnsi="Times New Roman" w:cs="Times New Roman"/>
          <w:bCs/>
          <w:iCs/>
          <w:sz w:val="24"/>
          <w:szCs w:val="24"/>
        </w:rPr>
        <w:t xml:space="preserve">. La circostanza potrebbe verificarsi, </w:t>
      </w:r>
      <w:r w:rsidRPr="008C3613">
        <w:rPr>
          <w:rFonts w:ascii="Times New Roman" w:hAnsi="Times New Roman" w:cs="Times New Roman"/>
          <w:b/>
          <w:bCs/>
          <w:iCs/>
          <w:sz w:val="24"/>
          <w:szCs w:val="24"/>
        </w:rPr>
        <w:t>ad esempio</w:t>
      </w:r>
      <w:r>
        <w:rPr>
          <w:rFonts w:ascii="Times New Roman" w:hAnsi="Times New Roman" w:cs="Times New Roman"/>
          <w:bCs/>
          <w:iCs/>
          <w:sz w:val="24"/>
          <w:szCs w:val="24"/>
        </w:rPr>
        <w:t xml:space="preserve">, in occasione della realizzazione di progetti che prevedano l’installazione </w:t>
      </w:r>
      <w:r w:rsidRPr="008C3613">
        <w:rPr>
          <w:rFonts w:ascii="Times New Roman" w:hAnsi="Times New Roman" w:cs="Times New Roman"/>
          <w:bCs/>
          <w:i/>
          <w:iCs/>
          <w:sz w:val="24"/>
          <w:szCs w:val="24"/>
        </w:rPr>
        <w:t>ex novo</w:t>
      </w:r>
      <w:r>
        <w:rPr>
          <w:rFonts w:ascii="Times New Roman" w:hAnsi="Times New Roman" w:cs="Times New Roman"/>
          <w:bCs/>
          <w:iCs/>
          <w:sz w:val="24"/>
          <w:szCs w:val="24"/>
        </w:rPr>
        <w:t xml:space="preserve"> di interi laboratori o aule speciali la cui funzionalità - ai fini del progetto - non risulta dalla mera giustapposizione delle singole apparecchiature componenti bensì dalla loro integrazione (per esempio attraverso opportuni strumenti hardware-software) e che necessiti, per poter produrre gli effetti voluti, di appositi strumenti di formazione del personale da acquisire in modo integrato alla fornitura stessa;</w:t>
      </w:r>
    </w:p>
    <w:p w:rsidR="00A368E9" w:rsidRPr="00AD6E4C" w:rsidRDefault="008C3613" w:rsidP="008C3613">
      <w:pPr>
        <w:pStyle w:val="Paragrafoelenco"/>
        <w:numPr>
          <w:ilvl w:val="0"/>
          <w:numId w:val="16"/>
        </w:numPr>
        <w:spacing w:after="0" w:line="240" w:lineRule="auto"/>
        <w:jc w:val="both"/>
        <w:rPr>
          <w:rFonts w:ascii="Times New Roman" w:hAnsi="Times New Roman" w:cs="Times New Roman"/>
          <w:bCs/>
          <w:iCs/>
          <w:sz w:val="24"/>
          <w:szCs w:val="24"/>
        </w:rPr>
      </w:pPr>
      <w:r w:rsidRPr="00AD6E4C">
        <w:rPr>
          <w:rFonts w:ascii="Times New Roman" w:hAnsi="Times New Roman" w:cs="Times New Roman"/>
          <w:b/>
          <w:bCs/>
          <w:iCs/>
          <w:sz w:val="24"/>
          <w:szCs w:val="24"/>
        </w:rPr>
        <w:t>per quanto riguarda il MEPA</w:t>
      </w:r>
      <w:r w:rsidR="00A54A39" w:rsidRPr="00AD6E4C">
        <w:rPr>
          <w:rFonts w:ascii="Times New Roman" w:hAnsi="Times New Roman" w:cs="Times New Roman"/>
          <w:b/>
          <w:bCs/>
          <w:iCs/>
          <w:sz w:val="24"/>
          <w:szCs w:val="24"/>
        </w:rPr>
        <w:t>, non vi è obbligo di utilizzarlo</w:t>
      </w:r>
      <w:r w:rsidR="00A54A39" w:rsidRPr="00AD6E4C">
        <w:rPr>
          <w:rFonts w:ascii="Times New Roman" w:hAnsi="Times New Roman" w:cs="Times New Roman"/>
          <w:bCs/>
          <w:iCs/>
          <w:sz w:val="24"/>
          <w:szCs w:val="24"/>
        </w:rPr>
        <w:t xml:space="preserve">. </w:t>
      </w:r>
      <w:r w:rsidR="00B630A4">
        <w:rPr>
          <w:rFonts w:ascii="Times New Roman" w:hAnsi="Times New Roman" w:cs="Times New Roman"/>
          <w:bCs/>
          <w:iCs/>
          <w:sz w:val="24"/>
          <w:szCs w:val="24"/>
        </w:rPr>
        <w:t>Tuttavia r</w:t>
      </w:r>
      <w:r w:rsidR="00A54A39" w:rsidRPr="00AD6E4C">
        <w:rPr>
          <w:rFonts w:ascii="Times New Roman" w:hAnsi="Times New Roman" w:cs="Times New Roman"/>
          <w:bCs/>
          <w:iCs/>
          <w:sz w:val="24"/>
          <w:szCs w:val="24"/>
        </w:rPr>
        <w:t xml:space="preserve">imaniamo in attesa delle linee guida ministeriali previste dalla legge </w:t>
      </w:r>
      <w:r w:rsidR="00E03F78" w:rsidRPr="00AD6E4C">
        <w:rPr>
          <w:rFonts w:ascii="Times New Roman" w:hAnsi="Times New Roman" w:cs="Times New Roman"/>
          <w:bCs/>
          <w:iCs/>
          <w:sz w:val="24"/>
          <w:szCs w:val="24"/>
        </w:rPr>
        <w:t xml:space="preserve">(vedi sopra), che sicuramente orienteranno (ed incentiveranno) le scuole ad avvalersi di strumenti di </w:t>
      </w:r>
      <w:proofErr w:type="spellStart"/>
      <w:r w:rsidR="00F2266E" w:rsidRPr="00AD6E4C">
        <w:rPr>
          <w:rFonts w:ascii="Times New Roman" w:hAnsi="Times New Roman" w:cs="Times New Roman"/>
          <w:bCs/>
          <w:i/>
          <w:iCs/>
          <w:sz w:val="24"/>
          <w:szCs w:val="24"/>
        </w:rPr>
        <w:t>eProcurement</w:t>
      </w:r>
      <w:proofErr w:type="spellEnd"/>
      <w:r w:rsidR="00E03F78" w:rsidRPr="00AD6E4C">
        <w:rPr>
          <w:rFonts w:ascii="Times New Roman" w:hAnsi="Times New Roman" w:cs="Times New Roman"/>
          <w:bCs/>
          <w:iCs/>
          <w:sz w:val="24"/>
          <w:szCs w:val="24"/>
        </w:rPr>
        <w:t xml:space="preserve"> come quello </w:t>
      </w:r>
      <w:r w:rsidR="00A368E9" w:rsidRPr="00AD6E4C">
        <w:rPr>
          <w:rFonts w:ascii="Times New Roman" w:hAnsi="Times New Roman" w:cs="Times New Roman"/>
          <w:bCs/>
          <w:iCs/>
          <w:sz w:val="24"/>
          <w:szCs w:val="24"/>
        </w:rPr>
        <w:t xml:space="preserve">- che sta per aprirsi - del </w:t>
      </w:r>
      <w:r w:rsidR="00A368E9" w:rsidRPr="00AD6E4C">
        <w:rPr>
          <w:rFonts w:ascii="Times New Roman" w:hAnsi="Times New Roman" w:cs="Times New Roman"/>
          <w:b/>
          <w:bCs/>
          <w:iCs/>
          <w:sz w:val="24"/>
          <w:szCs w:val="24"/>
        </w:rPr>
        <w:t xml:space="preserve">MEPI </w:t>
      </w:r>
      <w:r w:rsidR="00A368E9" w:rsidRPr="00AD6E4C">
        <w:rPr>
          <w:rFonts w:ascii="Times New Roman" w:hAnsi="Times New Roman" w:cs="Times New Roman"/>
          <w:bCs/>
          <w:iCs/>
          <w:sz w:val="24"/>
          <w:szCs w:val="24"/>
        </w:rPr>
        <w:t>(</w:t>
      </w:r>
      <w:r w:rsidR="00A368E9" w:rsidRPr="00AD6E4C">
        <w:rPr>
          <w:rFonts w:ascii="Times New Roman" w:hAnsi="Times New Roman" w:cs="Times New Roman"/>
          <w:b/>
          <w:bCs/>
          <w:iCs/>
          <w:sz w:val="24"/>
          <w:szCs w:val="24"/>
        </w:rPr>
        <w:t>Mercato Elettronico della Pubblica Istruzione</w:t>
      </w:r>
      <w:r w:rsidR="00A368E9" w:rsidRPr="00AD6E4C">
        <w:rPr>
          <w:rFonts w:ascii="Times New Roman" w:hAnsi="Times New Roman" w:cs="Times New Roman"/>
          <w:bCs/>
          <w:iCs/>
          <w:sz w:val="24"/>
          <w:szCs w:val="24"/>
        </w:rPr>
        <w:t xml:space="preserve">). Il MEPI è una finestra del MEPA in cui le imprese fornitrici presenteranno beni e servizi aggregati con specifico riferimento alle soluzioni integrate per la scuola digitale di cui al relativo Piano </w:t>
      </w:r>
      <w:r w:rsidR="008C7C09" w:rsidRPr="00AD6E4C">
        <w:rPr>
          <w:rFonts w:ascii="Times New Roman" w:hAnsi="Times New Roman" w:cs="Times New Roman"/>
          <w:bCs/>
          <w:iCs/>
          <w:sz w:val="24"/>
          <w:szCs w:val="24"/>
        </w:rPr>
        <w:t>N</w:t>
      </w:r>
      <w:r w:rsidR="00A368E9" w:rsidRPr="00AD6E4C">
        <w:rPr>
          <w:rFonts w:ascii="Times New Roman" w:hAnsi="Times New Roman" w:cs="Times New Roman"/>
          <w:bCs/>
          <w:iCs/>
          <w:sz w:val="24"/>
          <w:szCs w:val="24"/>
        </w:rPr>
        <w:t xml:space="preserve">azionale (PNSD). </w:t>
      </w:r>
      <w:r w:rsidR="00AD6E4C" w:rsidRPr="00AD6E4C">
        <w:rPr>
          <w:rFonts w:ascii="Times New Roman" w:hAnsi="Times New Roman" w:cs="Times New Roman"/>
          <w:bCs/>
          <w:iCs/>
          <w:sz w:val="24"/>
          <w:szCs w:val="24"/>
        </w:rPr>
        <w:t>Sul MEPI</w:t>
      </w:r>
      <w:r w:rsidR="00B630A4">
        <w:rPr>
          <w:rFonts w:ascii="Times New Roman" w:hAnsi="Times New Roman" w:cs="Times New Roman"/>
          <w:bCs/>
          <w:iCs/>
          <w:sz w:val="24"/>
          <w:szCs w:val="24"/>
        </w:rPr>
        <w:t xml:space="preserve"> potranno essere reperite</w:t>
      </w:r>
      <w:r w:rsidR="00AD6E4C" w:rsidRPr="00AD6E4C">
        <w:rPr>
          <w:rFonts w:ascii="Times New Roman" w:hAnsi="Times New Roman" w:cs="Times New Roman"/>
          <w:bCs/>
          <w:iCs/>
          <w:sz w:val="24"/>
          <w:szCs w:val="24"/>
        </w:rPr>
        <w:t>, valutate e acquisite  da pa</w:t>
      </w:r>
      <w:r w:rsidR="00B630A4">
        <w:rPr>
          <w:rFonts w:ascii="Times New Roman" w:hAnsi="Times New Roman" w:cs="Times New Roman"/>
          <w:bCs/>
          <w:iCs/>
          <w:sz w:val="24"/>
          <w:szCs w:val="24"/>
        </w:rPr>
        <w:t>rte delle scuole</w:t>
      </w:r>
      <w:r w:rsidR="00AD6E4C" w:rsidRPr="00AD6E4C">
        <w:rPr>
          <w:rFonts w:ascii="Times New Roman" w:hAnsi="Times New Roman" w:cs="Times New Roman"/>
          <w:bCs/>
          <w:iCs/>
          <w:sz w:val="24"/>
          <w:szCs w:val="24"/>
        </w:rPr>
        <w:t xml:space="preserve"> soluzioni innovative per la realizzazione di ambienti didattici integrati offerte da fornitori abilitati </w:t>
      </w:r>
      <w:r w:rsidR="00AD6E4C">
        <w:rPr>
          <w:rFonts w:ascii="Times New Roman" w:hAnsi="Times New Roman" w:cs="Times New Roman"/>
          <w:bCs/>
          <w:iCs/>
          <w:sz w:val="24"/>
          <w:szCs w:val="24"/>
        </w:rPr>
        <w:t xml:space="preserve">ad operare sul mercato stesso. Al momento in cui scriviamo siamo ancora nella fase di accreditamento dei fornitori, lanciata attraverso un apposito bando pubblicato sul </w:t>
      </w:r>
      <w:r w:rsidR="00B630A4">
        <w:rPr>
          <w:rFonts w:ascii="Times New Roman" w:hAnsi="Times New Roman" w:cs="Times New Roman"/>
          <w:bCs/>
          <w:iCs/>
          <w:sz w:val="24"/>
          <w:szCs w:val="24"/>
        </w:rPr>
        <w:t>portale degli acquisti in rete per le pubbliche amministrazioni,</w:t>
      </w:r>
      <w:r w:rsidR="00AD6E4C">
        <w:rPr>
          <w:rFonts w:ascii="Times New Roman" w:hAnsi="Times New Roman" w:cs="Times New Roman"/>
          <w:bCs/>
          <w:iCs/>
          <w:sz w:val="24"/>
          <w:szCs w:val="24"/>
        </w:rPr>
        <w:t xml:space="preserve"> </w:t>
      </w:r>
      <w:r w:rsidR="00B630A4" w:rsidRPr="00B630A4">
        <w:rPr>
          <w:rFonts w:ascii="Times New Roman" w:hAnsi="Times New Roman" w:cs="Times New Roman"/>
          <w:b/>
          <w:bCs/>
          <w:iCs/>
          <w:sz w:val="24"/>
          <w:szCs w:val="24"/>
          <w:u w:val="single"/>
        </w:rPr>
        <w:t>www.acquistinretepa.it</w:t>
      </w:r>
      <w:r w:rsidR="00B630A4">
        <w:rPr>
          <w:rFonts w:ascii="Times New Roman" w:hAnsi="Times New Roman" w:cs="Times New Roman"/>
          <w:bCs/>
          <w:iCs/>
          <w:sz w:val="24"/>
          <w:szCs w:val="24"/>
        </w:rPr>
        <w:t xml:space="preserve">. Questo è l’indirizzo sul quale le amministrazioni, scuole incluse, devono accreditarsi per poter usufruire - fra gli altri strumenti di acquisto, come convenzioni e accordi quadro - anche del MEPI, al momento in cui sarà disponibile. Consigliamo prendere dimestichezza con il portale e di effettuare al più presto l’accreditamento, unitamente al conseguimento della firma digitale per dirigenti e DSGA, necessaria per poter effettivamente procedere agli acquisti in ambito di </w:t>
      </w:r>
      <w:proofErr w:type="spellStart"/>
      <w:r w:rsidR="00B630A4">
        <w:rPr>
          <w:rFonts w:ascii="Times New Roman" w:hAnsi="Times New Roman" w:cs="Times New Roman"/>
          <w:bCs/>
          <w:i/>
          <w:iCs/>
          <w:sz w:val="24"/>
          <w:szCs w:val="24"/>
        </w:rPr>
        <w:t>eProcurement</w:t>
      </w:r>
      <w:proofErr w:type="spellEnd"/>
      <w:r w:rsidR="00B630A4">
        <w:rPr>
          <w:rFonts w:ascii="Times New Roman" w:hAnsi="Times New Roman" w:cs="Times New Roman"/>
          <w:bCs/>
          <w:iCs/>
          <w:sz w:val="24"/>
          <w:szCs w:val="24"/>
        </w:rPr>
        <w:t>.</w:t>
      </w:r>
    </w:p>
    <w:p w:rsidR="008C3613" w:rsidRPr="00A368E9" w:rsidRDefault="008C3613" w:rsidP="00B630A4">
      <w:pPr>
        <w:spacing w:after="0" w:line="240" w:lineRule="auto"/>
        <w:jc w:val="both"/>
        <w:rPr>
          <w:rFonts w:ascii="Times New Roman" w:hAnsi="Times New Roman" w:cs="Times New Roman"/>
          <w:bCs/>
          <w:iCs/>
          <w:sz w:val="24"/>
          <w:szCs w:val="24"/>
        </w:rPr>
      </w:pPr>
    </w:p>
    <w:p w:rsidR="00491C44" w:rsidRPr="009A43BE" w:rsidRDefault="00491C44" w:rsidP="00DA62B8">
      <w:pPr>
        <w:spacing w:after="0" w:line="240" w:lineRule="auto"/>
        <w:jc w:val="both"/>
        <w:rPr>
          <w:rFonts w:ascii="Times New Roman" w:hAnsi="Times New Roman" w:cs="Times New Roman"/>
          <w:sz w:val="24"/>
          <w:szCs w:val="24"/>
        </w:rPr>
      </w:pPr>
    </w:p>
    <w:p w:rsidR="009D1895" w:rsidRDefault="009D1895" w:rsidP="00DA62B8">
      <w:pPr>
        <w:spacing w:after="0" w:line="240" w:lineRule="auto"/>
        <w:jc w:val="both"/>
        <w:rPr>
          <w:rFonts w:ascii="Times New Roman" w:hAnsi="Times New Roman" w:cs="Times New Roman"/>
          <w:sz w:val="24"/>
          <w:szCs w:val="24"/>
        </w:rPr>
      </w:pPr>
    </w:p>
    <w:p w:rsidR="009D1895" w:rsidRDefault="009D1895" w:rsidP="00DA62B8">
      <w:pPr>
        <w:spacing w:after="0" w:line="240" w:lineRule="auto"/>
        <w:jc w:val="both"/>
        <w:rPr>
          <w:rFonts w:ascii="Times New Roman" w:hAnsi="Times New Roman" w:cs="Times New Roman"/>
          <w:sz w:val="24"/>
          <w:szCs w:val="24"/>
        </w:rPr>
      </w:pPr>
    </w:p>
    <w:p w:rsidR="009D1895" w:rsidRDefault="009D1895" w:rsidP="00DA62B8">
      <w:pPr>
        <w:spacing w:after="0" w:line="240" w:lineRule="auto"/>
        <w:jc w:val="both"/>
        <w:rPr>
          <w:rFonts w:ascii="Times New Roman" w:hAnsi="Times New Roman" w:cs="Times New Roman"/>
          <w:sz w:val="24"/>
          <w:szCs w:val="24"/>
        </w:rPr>
      </w:pPr>
    </w:p>
    <w:p w:rsidR="00B630A4" w:rsidRDefault="00B630A4" w:rsidP="00DA62B8">
      <w:pPr>
        <w:spacing w:after="0" w:line="240" w:lineRule="auto"/>
        <w:jc w:val="both"/>
        <w:rPr>
          <w:rFonts w:ascii="Times New Roman" w:hAnsi="Times New Roman" w:cs="Times New Roman"/>
          <w:sz w:val="24"/>
          <w:szCs w:val="24"/>
        </w:rPr>
      </w:pPr>
    </w:p>
    <w:p w:rsidR="00B630A4" w:rsidRDefault="00B630A4" w:rsidP="00DA62B8">
      <w:pPr>
        <w:spacing w:after="0" w:line="240" w:lineRule="auto"/>
        <w:jc w:val="both"/>
        <w:rPr>
          <w:rFonts w:ascii="Times New Roman" w:hAnsi="Times New Roman" w:cs="Times New Roman"/>
          <w:sz w:val="24"/>
          <w:szCs w:val="24"/>
        </w:rPr>
      </w:pPr>
    </w:p>
    <w:p w:rsidR="00B630A4" w:rsidRDefault="00B630A4" w:rsidP="00DA62B8">
      <w:pPr>
        <w:spacing w:after="0" w:line="240" w:lineRule="auto"/>
        <w:jc w:val="both"/>
        <w:rPr>
          <w:rFonts w:ascii="Times New Roman" w:hAnsi="Times New Roman" w:cs="Times New Roman"/>
          <w:sz w:val="24"/>
          <w:szCs w:val="24"/>
        </w:rPr>
      </w:pPr>
    </w:p>
    <w:p w:rsidR="00B630A4" w:rsidRDefault="00B630A4" w:rsidP="00DA62B8">
      <w:pPr>
        <w:spacing w:after="0" w:line="240" w:lineRule="auto"/>
        <w:jc w:val="both"/>
        <w:rPr>
          <w:rFonts w:ascii="Times New Roman" w:hAnsi="Times New Roman" w:cs="Times New Roman"/>
          <w:sz w:val="24"/>
          <w:szCs w:val="24"/>
        </w:rPr>
      </w:pPr>
    </w:p>
    <w:p w:rsidR="00B630A4" w:rsidRDefault="00B630A4" w:rsidP="00DA62B8">
      <w:pPr>
        <w:spacing w:after="0" w:line="240" w:lineRule="auto"/>
        <w:jc w:val="both"/>
        <w:rPr>
          <w:rFonts w:ascii="Times New Roman" w:hAnsi="Times New Roman" w:cs="Times New Roman"/>
          <w:sz w:val="24"/>
          <w:szCs w:val="24"/>
        </w:rPr>
      </w:pPr>
    </w:p>
    <w:p w:rsidR="00B630A4" w:rsidRDefault="00B630A4" w:rsidP="00DA62B8">
      <w:pPr>
        <w:spacing w:after="0" w:line="240" w:lineRule="auto"/>
        <w:jc w:val="both"/>
        <w:rPr>
          <w:rFonts w:ascii="Times New Roman" w:hAnsi="Times New Roman" w:cs="Times New Roman"/>
          <w:sz w:val="24"/>
          <w:szCs w:val="24"/>
        </w:rPr>
      </w:pPr>
    </w:p>
    <w:p w:rsidR="00B630A4" w:rsidRDefault="00B630A4" w:rsidP="00DA62B8">
      <w:pPr>
        <w:spacing w:after="0" w:line="240" w:lineRule="auto"/>
        <w:jc w:val="both"/>
        <w:rPr>
          <w:rFonts w:ascii="Times New Roman" w:hAnsi="Times New Roman" w:cs="Times New Roman"/>
          <w:sz w:val="24"/>
          <w:szCs w:val="24"/>
        </w:rPr>
      </w:pPr>
    </w:p>
    <w:p w:rsidR="009D1895" w:rsidRDefault="009D1895" w:rsidP="00DA62B8">
      <w:pPr>
        <w:spacing w:after="0" w:line="240" w:lineRule="auto"/>
        <w:jc w:val="both"/>
        <w:rPr>
          <w:rFonts w:ascii="Times New Roman" w:hAnsi="Times New Roman" w:cs="Times New Roman"/>
          <w:sz w:val="24"/>
          <w:szCs w:val="24"/>
        </w:rPr>
      </w:pPr>
    </w:p>
    <w:p w:rsidR="00491C44" w:rsidRPr="009A43BE" w:rsidRDefault="00491C44" w:rsidP="00DA62B8">
      <w:pPr>
        <w:spacing w:after="0" w:line="240" w:lineRule="auto"/>
        <w:jc w:val="both"/>
        <w:rPr>
          <w:rFonts w:ascii="Times New Roman" w:hAnsi="Times New Roman" w:cs="Times New Roman"/>
          <w:sz w:val="24"/>
          <w:szCs w:val="24"/>
        </w:rPr>
      </w:pPr>
      <w:r w:rsidRPr="009A43BE">
        <w:rPr>
          <w:rFonts w:ascii="Times New Roman" w:hAnsi="Times New Roman" w:cs="Times New Roman"/>
          <w:sz w:val="24"/>
          <w:szCs w:val="24"/>
        </w:rPr>
        <w:t>*******************</w:t>
      </w:r>
    </w:p>
    <w:p w:rsidR="00491C44" w:rsidRPr="009A43BE" w:rsidRDefault="00491C44" w:rsidP="00DA62B8">
      <w:pPr>
        <w:spacing w:after="0" w:line="240" w:lineRule="auto"/>
        <w:jc w:val="both"/>
        <w:rPr>
          <w:rFonts w:ascii="Times New Roman" w:hAnsi="Times New Roman" w:cs="Times New Roman"/>
          <w:sz w:val="24"/>
          <w:szCs w:val="24"/>
        </w:rPr>
      </w:pPr>
    </w:p>
    <w:p w:rsidR="00491C44" w:rsidRPr="00FB40F5" w:rsidRDefault="00FB40F5" w:rsidP="00DA62B8">
      <w:pPr>
        <w:spacing w:after="0" w:line="240" w:lineRule="auto"/>
        <w:jc w:val="both"/>
        <w:rPr>
          <w:rFonts w:ascii="Times New Roman" w:hAnsi="Times New Roman" w:cs="Times New Roman"/>
          <w:b/>
          <w:sz w:val="20"/>
          <w:szCs w:val="20"/>
        </w:rPr>
      </w:pPr>
      <w:r w:rsidRPr="00FB40F5">
        <w:rPr>
          <w:rFonts w:ascii="Times New Roman" w:hAnsi="Times New Roman" w:cs="Times New Roman"/>
          <w:b/>
          <w:sz w:val="20"/>
          <w:szCs w:val="20"/>
        </w:rPr>
        <w:t>Note ed a</w:t>
      </w:r>
      <w:r w:rsidR="00491C44" w:rsidRPr="00FB40F5">
        <w:rPr>
          <w:rFonts w:ascii="Times New Roman" w:hAnsi="Times New Roman" w:cs="Times New Roman"/>
          <w:b/>
          <w:sz w:val="20"/>
          <w:szCs w:val="20"/>
        </w:rPr>
        <w:t>ppendice normativa</w:t>
      </w:r>
    </w:p>
    <w:p w:rsidR="001A7A03" w:rsidRPr="00FB40F5" w:rsidRDefault="001A7A03" w:rsidP="00DA62B8">
      <w:pPr>
        <w:spacing w:after="0" w:line="240" w:lineRule="auto"/>
        <w:jc w:val="both"/>
        <w:rPr>
          <w:rFonts w:ascii="Times New Roman" w:hAnsi="Times New Roman" w:cs="Times New Roman"/>
          <w:sz w:val="20"/>
          <w:szCs w:val="20"/>
        </w:rPr>
      </w:pPr>
    </w:p>
    <w:p w:rsidR="00FB40F5" w:rsidRPr="00FB40F5" w:rsidRDefault="000E41E1" w:rsidP="00DA62B8">
      <w:pPr>
        <w:spacing w:after="0" w:line="240" w:lineRule="auto"/>
        <w:jc w:val="both"/>
        <w:rPr>
          <w:rFonts w:ascii="Times New Roman" w:eastAsia="Times New Roman" w:hAnsi="Times New Roman" w:cs="Times New Roman"/>
          <w:sz w:val="20"/>
          <w:szCs w:val="20"/>
          <w:lang w:eastAsia="it-IT"/>
        </w:rPr>
      </w:pPr>
      <w:r w:rsidRPr="008F2A2A">
        <w:rPr>
          <w:rFonts w:ascii="Times New Roman" w:hAnsi="Times New Roman" w:cs="Times New Roman"/>
          <w:b/>
          <w:sz w:val="20"/>
          <w:szCs w:val="20"/>
        </w:rPr>
        <w:t>[1]</w:t>
      </w:r>
      <w:r w:rsidRPr="00FB40F5">
        <w:rPr>
          <w:rFonts w:ascii="Times New Roman" w:hAnsi="Times New Roman" w:cs="Times New Roman"/>
          <w:sz w:val="20"/>
          <w:szCs w:val="20"/>
        </w:rPr>
        <w:t xml:space="preserve"> </w:t>
      </w:r>
      <w:r w:rsidR="00FB40F5" w:rsidRPr="00FB40F5">
        <w:rPr>
          <w:rFonts w:ascii="Times New Roman" w:eastAsia="Times New Roman" w:hAnsi="Times New Roman" w:cs="Times New Roman"/>
          <w:b/>
          <w:bCs/>
          <w:sz w:val="20"/>
          <w:szCs w:val="20"/>
          <w:lang w:eastAsia="it-IT"/>
        </w:rPr>
        <w:t>Il Mercato Elettronico della P</w:t>
      </w:r>
      <w:r w:rsidR="000E39AC">
        <w:rPr>
          <w:rFonts w:ascii="Times New Roman" w:eastAsia="Times New Roman" w:hAnsi="Times New Roman" w:cs="Times New Roman"/>
          <w:b/>
          <w:bCs/>
          <w:sz w:val="20"/>
          <w:szCs w:val="20"/>
          <w:lang w:eastAsia="it-IT"/>
        </w:rPr>
        <w:t xml:space="preserve">ubblica </w:t>
      </w:r>
      <w:r w:rsidR="00FB40F5" w:rsidRPr="00FB40F5">
        <w:rPr>
          <w:rFonts w:ascii="Times New Roman" w:eastAsia="Times New Roman" w:hAnsi="Times New Roman" w:cs="Times New Roman"/>
          <w:b/>
          <w:bCs/>
          <w:sz w:val="20"/>
          <w:szCs w:val="20"/>
          <w:lang w:eastAsia="it-IT"/>
        </w:rPr>
        <w:t>A</w:t>
      </w:r>
      <w:r w:rsidR="000E39AC">
        <w:rPr>
          <w:rFonts w:ascii="Times New Roman" w:eastAsia="Times New Roman" w:hAnsi="Times New Roman" w:cs="Times New Roman"/>
          <w:b/>
          <w:bCs/>
          <w:sz w:val="20"/>
          <w:szCs w:val="20"/>
          <w:lang w:eastAsia="it-IT"/>
        </w:rPr>
        <w:t>mministrazione</w:t>
      </w:r>
      <w:r w:rsidR="00FB40F5" w:rsidRPr="00FB40F5">
        <w:rPr>
          <w:rFonts w:ascii="Times New Roman" w:eastAsia="Times New Roman" w:hAnsi="Times New Roman" w:cs="Times New Roman"/>
          <w:b/>
          <w:bCs/>
          <w:sz w:val="20"/>
          <w:szCs w:val="20"/>
          <w:lang w:eastAsia="it-IT"/>
        </w:rPr>
        <w:t xml:space="preserve"> (MEPA)</w:t>
      </w:r>
      <w:r w:rsidR="00FB40F5" w:rsidRPr="00FB40F5">
        <w:rPr>
          <w:rFonts w:ascii="Times New Roman" w:eastAsia="Times New Roman" w:hAnsi="Times New Roman" w:cs="Times New Roman"/>
          <w:sz w:val="20"/>
          <w:szCs w:val="20"/>
          <w:lang w:eastAsia="it-IT"/>
        </w:rPr>
        <w:t xml:space="preserve"> è uno strumento di </w:t>
      </w:r>
      <w:proofErr w:type="spellStart"/>
      <w:r w:rsidR="00FB40F5" w:rsidRPr="007D7866">
        <w:rPr>
          <w:rFonts w:ascii="Times New Roman" w:eastAsia="Times New Roman" w:hAnsi="Times New Roman" w:cs="Times New Roman"/>
          <w:i/>
          <w:sz w:val="20"/>
          <w:szCs w:val="20"/>
          <w:lang w:eastAsia="it-IT"/>
        </w:rPr>
        <w:t>eProcurement</w:t>
      </w:r>
      <w:proofErr w:type="spellEnd"/>
      <w:r w:rsidR="00FB40F5" w:rsidRPr="00FB40F5">
        <w:rPr>
          <w:rFonts w:ascii="Times New Roman" w:eastAsia="Times New Roman" w:hAnsi="Times New Roman" w:cs="Times New Roman"/>
          <w:sz w:val="20"/>
          <w:szCs w:val="20"/>
          <w:lang w:eastAsia="it-IT"/>
        </w:rPr>
        <w:t xml:space="preserve"> pubblico, gestito da</w:t>
      </w:r>
      <w:r w:rsidR="00FB40F5" w:rsidRPr="00FB40F5">
        <w:rPr>
          <w:rFonts w:ascii="Times New Roman" w:eastAsia="Times New Roman" w:hAnsi="Times New Roman" w:cs="Times New Roman"/>
          <w:b/>
          <w:bCs/>
          <w:sz w:val="20"/>
          <w:szCs w:val="20"/>
          <w:lang w:eastAsia="it-IT"/>
        </w:rPr>
        <w:t xml:space="preserve"> C</w:t>
      </w:r>
      <w:r w:rsidR="00033B78">
        <w:rPr>
          <w:rFonts w:ascii="Times New Roman" w:eastAsia="Times New Roman" w:hAnsi="Times New Roman" w:cs="Times New Roman"/>
          <w:b/>
          <w:bCs/>
          <w:sz w:val="20"/>
          <w:szCs w:val="20"/>
          <w:lang w:eastAsia="it-IT"/>
        </w:rPr>
        <w:t>ONSIP S.p.A.</w:t>
      </w:r>
      <w:r w:rsidR="00FB40F5" w:rsidRPr="00FB40F5">
        <w:rPr>
          <w:rFonts w:ascii="Times New Roman" w:eastAsia="Times New Roman" w:hAnsi="Times New Roman" w:cs="Times New Roman"/>
          <w:sz w:val="20"/>
          <w:szCs w:val="20"/>
          <w:lang w:eastAsia="it-IT"/>
        </w:rPr>
        <w:t xml:space="preserve"> per conto del </w:t>
      </w:r>
      <w:r w:rsidR="00FB40F5" w:rsidRPr="00FB40F5">
        <w:rPr>
          <w:rFonts w:ascii="Times New Roman" w:eastAsia="Times New Roman" w:hAnsi="Times New Roman" w:cs="Times New Roman"/>
          <w:b/>
          <w:bCs/>
          <w:sz w:val="20"/>
          <w:szCs w:val="20"/>
          <w:lang w:eastAsia="it-IT"/>
        </w:rPr>
        <w:t>Ministero Economia e Finanze</w:t>
      </w:r>
      <w:r w:rsidR="00FB40F5" w:rsidRPr="00FB40F5">
        <w:rPr>
          <w:rFonts w:ascii="Times New Roman" w:eastAsia="Times New Roman" w:hAnsi="Times New Roman" w:cs="Times New Roman"/>
          <w:sz w:val="20"/>
          <w:szCs w:val="20"/>
          <w:lang w:eastAsia="it-IT"/>
        </w:rPr>
        <w:t>. Si tratta di un mercato interamente virtuale in cui le amministrazioni acquirenti e i potenziali fornitori si incontrano, negoziano e perfezionano on line contratti di fornitura legalmente validi. L'utilizzo della firma digitale infatti permette a PA e fornitori di conferire valore legale ai documenti pubblicati e consentire il perfezionamento dei contratti di acquisto.</w:t>
      </w:r>
    </w:p>
    <w:p w:rsidR="00CD54D1" w:rsidRPr="003754CB" w:rsidRDefault="003754CB" w:rsidP="00DA62B8">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Il MEPA</w:t>
      </w:r>
    </w:p>
    <w:p w:rsidR="00E27681" w:rsidRPr="003754CB" w:rsidRDefault="00E27681" w:rsidP="00DA62B8">
      <w:pPr>
        <w:pStyle w:val="Paragrafoelenco"/>
        <w:numPr>
          <w:ilvl w:val="0"/>
          <w:numId w:val="8"/>
        </w:numPr>
        <w:spacing w:after="0" w:line="240" w:lineRule="auto"/>
        <w:jc w:val="both"/>
        <w:rPr>
          <w:rFonts w:ascii="Times New Roman" w:eastAsia="Times New Roman" w:hAnsi="Times New Roman" w:cs="Times New Roman"/>
          <w:sz w:val="20"/>
          <w:szCs w:val="20"/>
          <w:lang w:eastAsia="it-IT"/>
        </w:rPr>
      </w:pPr>
      <w:r w:rsidRPr="003754CB">
        <w:rPr>
          <w:rFonts w:ascii="Times New Roman" w:eastAsia="Times New Roman" w:hAnsi="Times New Roman" w:cs="Times New Roman"/>
          <w:sz w:val="20"/>
          <w:szCs w:val="20"/>
          <w:lang w:eastAsia="it-IT"/>
        </w:rPr>
        <w:t xml:space="preserve">è utilizzato per acquisti di beni e servizi </w:t>
      </w:r>
      <w:r w:rsidRPr="003754CB">
        <w:rPr>
          <w:rFonts w:ascii="Times New Roman" w:eastAsia="Times New Roman" w:hAnsi="Times New Roman" w:cs="Times New Roman"/>
          <w:b/>
          <w:sz w:val="20"/>
          <w:szCs w:val="20"/>
          <w:lang w:eastAsia="it-IT"/>
        </w:rPr>
        <w:t xml:space="preserve">al di sotto della </w:t>
      </w:r>
      <w:hyperlink r:id="rId11" w:history="1">
        <w:r w:rsidRPr="003754CB">
          <w:rPr>
            <w:rFonts w:ascii="Times New Roman" w:hAnsi="Times New Roman" w:cs="Times New Roman"/>
            <w:b/>
            <w:sz w:val="20"/>
            <w:szCs w:val="20"/>
            <w:lang w:eastAsia="it-IT"/>
          </w:rPr>
          <w:t>soglia comunitaria</w:t>
        </w:r>
      </w:hyperlink>
      <w:r w:rsidR="003754CB">
        <w:rPr>
          <w:rFonts w:ascii="Times New Roman" w:eastAsia="Times New Roman" w:hAnsi="Times New Roman" w:cs="Times New Roman"/>
          <w:b/>
          <w:sz w:val="20"/>
          <w:szCs w:val="20"/>
          <w:lang w:eastAsia="it-IT"/>
        </w:rPr>
        <w:t>;</w:t>
      </w:r>
    </w:p>
    <w:p w:rsidR="00E27681" w:rsidRPr="003754CB" w:rsidRDefault="003754CB" w:rsidP="00DA62B8">
      <w:pPr>
        <w:pStyle w:val="Paragrafoelenco"/>
        <w:numPr>
          <w:ilvl w:val="0"/>
          <w:numId w:val="8"/>
        </w:num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su di esso </w:t>
      </w:r>
      <w:r w:rsidR="00E27681" w:rsidRPr="003754CB">
        <w:rPr>
          <w:rFonts w:ascii="Times New Roman" w:eastAsia="Times New Roman" w:hAnsi="Times New Roman" w:cs="Times New Roman"/>
          <w:sz w:val="20"/>
          <w:szCs w:val="20"/>
          <w:lang w:eastAsia="it-IT"/>
        </w:rPr>
        <w:t>sono presenti anche piccoli fornitori, più vicini geograficamente alle PA locali</w:t>
      </w:r>
      <w:r>
        <w:rPr>
          <w:rFonts w:ascii="Times New Roman" w:eastAsia="Times New Roman" w:hAnsi="Times New Roman" w:cs="Times New Roman"/>
          <w:sz w:val="20"/>
          <w:szCs w:val="20"/>
          <w:lang w:eastAsia="it-IT"/>
        </w:rPr>
        <w:t>.</w:t>
      </w:r>
    </w:p>
    <w:p w:rsidR="007B266D" w:rsidRPr="00C80FE7" w:rsidRDefault="007B266D" w:rsidP="00DA62B8">
      <w:pPr>
        <w:spacing w:after="0" w:line="240" w:lineRule="auto"/>
        <w:jc w:val="both"/>
        <w:rPr>
          <w:rFonts w:ascii="Times New Roman" w:eastAsia="Times New Roman" w:hAnsi="Times New Roman" w:cs="Times New Roman"/>
          <w:b/>
          <w:bCs/>
          <w:iCs/>
          <w:sz w:val="20"/>
          <w:szCs w:val="20"/>
          <w:lang w:eastAsia="it-IT"/>
        </w:rPr>
      </w:pPr>
      <w:r w:rsidRPr="00C80FE7">
        <w:rPr>
          <w:rFonts w:ascii="Times New Roman" w:eastAsia="Times New Roman" w:hAnsi="Times New Roman" w:cs="Times New Roman"/>
          <w:b/>
          <w:bCs/>
          <w:iCs/>
          <w:sz w:val="20"/>
          <w:szCs w:val="20"/>
          <w:lang w:eastAsia="it-IT"/>
        </w:rPr>
        <w:t>Una procedura di appalto pubblico è considerata di interesse comunitario se il suo importo è superiore a determinate soglie predefinite. In tal caso vanno applicate le direttive europee sugli appalti pubblici</w:t>
      </w:r>
      <w:r w:rsidR="00D162B9">
        <w:rPr>
          <w:rFonts w:ascii="Times New Roman" w:eastAsia="Times New Roman" w:hAnsi="Times New Roman" w:cs="Times New Roman"/>
          <w:b/>
          <w:bCs/>
          <w:iCs/>
          <w:sz w:val="20"/>
          <w:szCs w:val="20"/>
          <w:lang w:eastAsia="it-IT"/>
        </w:rPr>
        <w:t xml:space="preserve"> contenute nel Titolo I del D.Lgs. n. 163/2006, che prevedono procedure molto complesse tra cui </w:t>
      </w:r>
      <w:r w:rsidR="00970EBC">
        <w:rPr>
          <w:rFonts w:ascii="Times New Roman" w:eastAsia="Times New Roman" w:hAnsi="Times New Roman" w:cs="Times New Roman"/>
          <w:b/>
          <w:bCs/>
          <w:iCs/>
          <w:sz w:val="20"/>
          <w:szCs w:val="20"/>
          <w:lang w:eastAsia="it-IT"/>
        </w:rPr>
        <w:t xml:space="preserve">gli </w:t>
      </w:r>
      <w:r w:rsidR="00D162B9" w:rsidRPr="00D162B9">
        <w:rPr>
          <w:rFonts w:ascii="Times New Roman" w:eastAsia="Times New Roman" w:hAnsi="Times New Roman" w:cs="Times New Roman"/>
          <w:b/>
          <w:bCs/>
          <w:iCs/>
          <w:sz w:val="20"/>
          <w:szCs w:val="20"/>
          <w:lang w:eastAsia="it-IT"/>
        </w:rPr>
        <w:t>obblighi di pubblicità e di comunicazione in ambito sovranazionale</w:t>
      </w:r>
      <w:r w:rsidR="00D162B9">
        <w:rPr>
          <w:rFonts w:ascii="Times New Roman" w:eastAsia="Times New Roman" w:hAnsi="Times New Roman" w:cs="Times New Roman"/>
          <w:b/>
          <w:bCs/>
          <w:iCs/>
          <w:sz w:val="20"/>
          <w:szCs w:val="20"/>
          <w:lang w:eastAsia="it-IT"/>
        </w:rPr>
        <w:t>. Al di sotto della soglia, invece, possono essere utilizzate le c.d. procedure ristrette oppure gli affidamenti “in economia”, ossia il cottimo fiduciario o l’affidamento diretto (Titolo II, artt. 121-125 del D.Lgs. n. 163/2006).</w:t>
      </w:r>
    </w:p>
    <w:p w:rsidR="00E27681" w:rsidRPr="00283FB8" w:rsidRDefault="00F34A83" w:rsidP="00DA62B8">
      <w:pPr>
        <w:spacing w:after="0" w:line="240" w:lineRule="auto"/>
        <w:jc w:val="both"/>
        <w:rPr>
          <w:rFonts w:ascii="Times New Roman" w:eastAsia="Times New Roman" w:hAnsi="Times New Roman" w:cs="Times New Roman"/>
          <w:sz w:val="20"/>
          <w:szCs w:val="20"/>
          <w:lang w:eastAsia="it-IT"/>
        </w:rPr>
      </w:pPr>
      <w:r w:rsidRPr="00F34A83">
        <w:rPr>
          <w:rFonts w:ascii="Times New Roman" w:eastAsia="Times New Roman" w:hAnsi="Times New Roman" w:cs="Times New Roman"/>
          <w:b/>
          <w:bCs/>
          <w:iCs/>
          <w:sz w:val="20"/>
          <w:szCs w:val="20"/>
          <w:lang w:eastAsia="it-IT"/>
        </w:rPr>
        <w:t>L</w:t>
      </w:r>
      <w:r w:rsidR="00E27681" w:rsidRPr="00F34A83">
        <w:rPr>
          <w:rFonts w:ascii="Times New Roman" w:eastAsia="Times New Roman" w:hAnsi="Times New Roman" w:cs="Times New Roman"/>
          <w:b/>
          <w:bCs/>
          <w:iCs/>
          <w:sz w:val="20"/>
          <w:szCs w:val="20"/>
          <w:lang w:eastAsia="it-IT"/>
        </w:rPr>
        <w:t>e soglie comunitarie</w:t>
      </w:r>
      <w:r w:rsidR="00E27681" w:rsidRPr="00283FB8">
        <w:rPr>
          <w:rFonts w:ascii="Times New Roman" w:eastAsia="Times New Roman" w:hAnsi="Times New Roman" w:cs="Times New Roman"/>
          <w:bCs/>
          <w:iCs/>
          <w:sz w:val="20"/>
          <w:szCs w:val="20"/>
          <w:lang w:eastAsia="it-IT"/>
        </w:rPr>
        <w:t xml:space="preserve"> variano ogni 2 anni per effetto di un regolamento comunitario che ne stabilisce i relativi importi</w:t>
      </w:r>
      <w:r w:rsidR="00970EBC">
        <w:rPr>
          <w:rFonts w:ascii="Times New Roman" w:eastAsia="Times New Roman" w:hAnsi="Times New Roman" w:cs="Times New Roman"/>
          <w:bCs/>
          <w:iCs/>
          <w:sz w:val="20"/>
          <w:szCs w:val="20"/>
          <w:lang w:eastAsia="it-IT"/>
        </w:rPr>
        <w:t>.</w:t>
      </w:r>
    </w:p>
    <w:p w:rsidR="00E27681" w:rsidRPr="00283FB8" w:rsidRDefault="00E27681" w:rsidP="00DA62B8">
      <w:pPr>
        <w:spacing w:after="0" w:line="240" w:lineRule="auto"/>
        <w:jc w:val="both"/>
        <w:rPr>
          <w:rFonts w:ascii="Times New Roman" w:eastAsia="Times New Roman" w:hAnsi="Times New Roman" w:cs="Times New Roman"/>
          <w:sz w:val="20"/>
          <w:szCs w:val="20"/>
          <w:lang w:eastAsia="it-IT"/>
        </w:rPr>
      </w:pPr>
      <w:r w:rsidRPr="00283FB8">
        <w:rPr>
          <w:rFonts w:ascii="Times New Roman" w:eastAsia="Times New Roman" w:hAnsi="Times New Roman" w:cs="Times New Roman"/>
          <w:bCs/>
          <w:iCs/>
          <w:sz w:val="20"/>
          <w:szCs w:val="20"/>
          <w:lang w:eastAsia="it-IT"/>
        </w:rPr>
        <w:t>Le soglie in vigore a partire dal 1 gennaio 2012 (</w:t>
      </w:r>
      <w:r w:rsidR="00970EBC">
        <w:rPr>
          <w:rFonts w:ascii="Times New Roman" w:eastAsia="Times New Roman" w:hAnsi="Times New Roman" w:cs="Times New Roman"/>
          <w:bCs/>
          <w:iCs/>
          <w:sz w:val="20"/>
          <w:szCs w:val="20"/>
          <w:lang w:eastAsia="it-IT"/>
        </w:rPr>
        <w:t xml:space="preserve">e </w:t>
      </w:r>
      <w:r w:rsidRPr="00283FB8">
        <w:rPr>
          <w:rFonts w:ascii="Times New Roman" w:eastAsia="Times New Roman" w:hAnsi="Times New Roman" w:cs="Times New Roman"/>
          <w:bCs/>
          <w:iCs/>
          <w:sz w:val="20"/>
          <w:szCs w:val="20"/>
          <w:lang w:eastAsia="it-IT"/>
        </w:rPr>
        <w:t>fino al 31.12.2013) sono state individuate dal Regolamento UE n. 1521/2011</w:t>
      </w:r>
      <w:r w:rsidR="00BE2798" w:rsidRPr="00283FB8">
        <w:rPr>
          <w:rFonts w:ascii="Times New Roman" w:eastAsia="Times New Roman" w:hAnsi="Times New Roman" w:cs="Times New Roman"/>
          <w:bCs/>
          <w:iCs/>
          <w:sz w:val="20"/>
          <w:szCs w:val="20"/>
          <w:lang w:eastAsia="it-IT"/>
        </w:rPr>
        <w:t>:</w:t>
      </w:r>
    </w:p>
    <w:p w:rsidR="00E27681" w:rsidRPr="00283FB8" w:rsidRDefault="00E27681" w:rsidP="00DA62B8">
      <w:pPr>
        <w:numPr>
          <w:ilvl w:val="0"/>
          <w:numId w:val="11"/>
        </w:numPr>
        <w:spacing w:after="0" w:line="240" w:lineRule="auto"/>
        <w:jc w:val="both"/>
        <w:rPr>
          <w:rFonts w:ascii="Times New Roman" w:eastAsia="Times New Roman" w:hAnsi="Times New Roman" w:cs="Times New Roman"/>
          <w:sz w:val="20"/>
          <w:szCs w:val="20"/>
          <w:lang w:eastAsia="it-IT"/>
        </w:rPr>
      </w:pPr>
      <w:r w:rsidRPr="00F34A83">
        <w:rPr>
          <w:rFonts w:ascii="Times New Roman" w:eastAsia="Times New Roman" w:hAnsi="Times New Roman" w:cs="Times New Roman"/>
          <w:b/>
          <w:bCs/>
          <w:iCs/>
          <w:sz w:val="20"/>
          <w:szCs w:val="20"/>
          <w:lang w:eastAsia="it-IT"/>
        </w:rPr>
        <w:t>€ 130.000</w:t>
      </w:r>
      <w:r w:rsidRPr="00283FB8">
        <w:rPr>
          <w:rFonts w:ascii="Times New Roman" w:eastAsia="Times New Roman" w:hAnsi="Times New Roman" w:cs="Times New Roman"/>
          <w:bCs/>
          <w:iCs/>
          <w:sz w:val="20"/>
          <w:szCs w:val="20"/>
          <w:lang w:eastAsia="it-IT"/>
        </w:rPr>
        <w:t xml:space="preserve"> per gli appalti pubblici di forniture e di servizi aggiudicati da </w:t>
      </w:r>
      <w:r w:rsidRPr="00F34A83">
        <w:rPr>
          <w:rFonts w:ascii="Times New Roman" w:eastAsia="Times New Roman" w:hAnsi="Times New Roman" w:cs="Times New Roman"/>
          <w:b/>
          <w:bCs/>
          <w:iCs/>
          <w:sz w:val="20"/>
          <w:szCs w:val="20"/>
          <w:lang w:eastAsia="it-IT"/>
        </w:rPr>
        <w:t>autorità governative centrali</w:t>
      </w:r>
      <w:r w:rsidRPr="00283FB8">
        <w:rPr>
          <w:rFonts w:ascii="Times New Roman" w:eastAsia="Times New Roman" w:hAnsi="Times New Roman" w:cs="Times New Roman"/>
          <w:bCs/>
          <w:iCs/>
          <w:sz w:val="20"/>
          <w:szCs w:val="20"/>
          <w:lang w:eastAsia="it-IT"/>
        </w:rPr>
        <w:t xml:space="preserve"> (ministeri, enti pubblici nazionali);</w:t>
      </w:r>
      <w:r w:rsidR="00BE2798" w:rsidRPr="00283FB8">
        <w:rPr>
          <w:rFonts w:ascii="Times New Roman" w:eastAsia="Times New Roman" w:hAnsi="Times New Roman" w:cs="Times New Roman"/>
          <w:bCs/>
          <w:iCs/>
          <w:sz w:val="20"/>
          <w:szCs w:val="20"/>
          <w:lang w:eastAsia="it-IT"/>
        </w:rPr>
        <w:t xml:space="preserve"> </w:t>
      </w:r>
    </w:p>
    <w:p w:rsidR="00E27681" w:rsidRPr="00283FB8" w:rsidRDefault="00E27681" w:rsidP="00DA62B8">
      <w:pPr>
        <w:numPr>
          <w:ilvl w:val="0"/>
          <w:numId w:val="11"/>
        </w:numPr>
        <w:spacing w:after="0" w:line="240" w:lineRule="auto"/>
        <w:jc w:val="both"/>
        <w:rPr>
          <w:rFonts w:ascii="Times New Roman" w:eastAsia="Times New Roman" w:hAnsi="Times New Roman" w:cs="Times New Roman"/>
          <w:sz w:val="20"/>
          <w:szCs w:val="20"/>
          <w:lang w:eastAsia="it-IT"/>
        </w:rPr>
      </w:pPr>
      <w:r w:rsidRPr="003961CB">
        <w:rPr>
          <w:rFonts w:ascii="Times New Roman" w:eastAsia="Times New Roman" w:hAnsi="Times New Roman" w:cs="Times New Roman"/>
          <w:b/>
          <w:bCs/>
          <w:iCs/>
          <w:sz w:val="20"/>
          <w:szCs w:val="20"/>
          <w:lang w:eastAsia="it-IT"/>
        </w:rPr>
        <w:t>€ 200.000</w:t>
      </w:r>
      <w:r w:rsidR="00F34A83">
        <w:rPr>
          <w:rFonts w:ascii="Times New Roman" w:eastAsia="Times New Roman" w:hAnsi="Times New Roman" w:cs="Times New Roman"/>
          <w:bCs/>
          <w:iCs/>
          <w:sz w:val="20"/>
          <w:szCs w:val="20"/>
          <w:lang w:eastAsia="it-IT"/>
        </w:rPr>
        <w:t xml:space="preserve"> </w:t>
      </w:r>
      <w:r w:rsidRPr="00283FB8">
        <w:rPr>
          <w:rFonts w:ascii="Times New Roman" w:eastAsia="Times New Roman" w:hAnsi="Times New Roman" w:cs="Times New Roman"/>
          <w:bCs/>
          <w:iCs/>
          <w:sz w:val="20"/>
          <w:szCs w:val="20"/>
          <w:lang w:eastAsia="it-IT"/>
        </w:rPr>
        <w:t xml:space="preserve">per gli appalti pubblici di forniture e di servizi aggiudicati da </w:t>
      </w:r>
      <w:r w:rsidRPr="00F34A83">
        <w:rPr>
          <w:rFonts w:ascii="Times New Roman" w:eastAsia="Times New Roman" w:hAnsi="Times New Roman" w:cs="Times New Roman"/>
          <w:b/>
          <w:bCs/>
          <w:iCs/>
          <w:sz w:val="20"/>
          <w:szCs w:val="20"/>
          <w:lang w:eastAsia="it-IT"/>
        </w:rPr>
        <w:t>amministrazioni diverse</w:t>
      </w:r>
      <w:r w:rsidR="00F34A83" w:rsidRPr="003961CB">
        <w:rPr>
          <w:rFonts w:ascii="Times New Roman" w:eastAsia="Times New Roman" w:hAnsi="Times New Roman" w:cs="Times New Roman"/>
          <w:b/>
          <w:bCs/>
          <w:iCs/>
          <w:sz w:val="20"/>
          <w:szCs w:val="20"/>
          <w:lang w:eastAsia="it-IT"/>
        </w:rPr>
        <w:t xml:space="preserve"> </w:t>
      </w:r>
      <w:r w:rsidRPr="00F34A83">
        <w:rPr>
          <w:rFonts w:ascii="Times New Roman" w:eastAsia="Times New Roman" w:hAnsi="Times New Roman" w:cs="Times New Roman"/>
          <w:b/>
          <w:bCs/>
          <w:iCs/>
          <w:sz w:val="20"/>
          <w:szCs w:val="20"/>
          <w:lang w:eastAsia="it-IT"/>
        </w:rPr>
        <w:t>dalle autorità governative centrali</w:t>
      </w:r>
      <w:r w:rsidR="00BE2798" w:rsidRPr="00283FB8">
        <w:rPr>
          <w:rFonts w:ascii="Times New Roman" w:eastAsia="Times New Roman" w:hAnsi="Times New Roman" w:cs="Times New Roman"/>
          <w:bCs/>
          <w:iCs/>
          <w:sz w:val="20"/>
          <w:szCs w:val="20"/>
          <w:lang w:eastAsia="it-IT"/>
        </w:rPr>
        <w:t>;</w:t>
      </w:r>
    </w:p>
    <w:p w:rsidR="00E27681" w:rsidRPr="00283FB8" w:rsidRDefault="00E27681" w:rsidP="00DA62B8">
      <w:pPr>
        <w:numPr>
          <w:ilvl w:val="0"/>
          <w:numId w:val="11"/>
        </w:numPr>
        <w:spacing w:after="0" w:line="240" w:lineRule="auto"/>
        <w:jc w:val="both"/>
        <w:rPr>
          <w:rFonts w:ascii="Times New Roman" w:eastAsia="Times New Roman" w:hAnsi="Times New Roman" w:cs="Times New Roman"/>
          <w:sz w:val="20"/>
          <w:szCs w:val="20"/>
          <w:lang w:eastAsia="it-IT"/>
        </w:rPr>
      </w:pPr>
      <w:r w:rsidRPr="00970EBC">
        <w:rPr>
          <w:rFonts w:ascii="Times New Roman" w:eastAsia="Times New Roman" w:hAnsi="Times New Roman" w:cs="Times New Roman"/>
          <w:b/>
          <w:bCs/>
          <w:iCs/>
          <w:sz w:val="20"/>
          <w:szCs w:val="20"/>
          <w:lang w:eastAsia="it-IT"/>
        </w:rPr>
        <w:t>€ 5.000.000</w:t>
      </w:r>
      <w:r w:rsidRPr="00283FB8">
        <w:rPr>
          <w:rFonts w:ascii="Times New Roman" w:eastAsia="Times New Roman" w:hAnsi="Times New Roman" w:cs="Times New Roman"/>
          <w:bCs/>
          <w:iCs/>
          <w:sz w:val="20"/>
          <w:szCs w:val="20"/>
          <w:lang w:eastAsia="it-IT"/>
        </w:rPr>
        <w:t xml:space="preserve"> per gli appalti pubblici di lavori e concessioni</w:t>
      </w:r>
      <w:r w:rsidR="00BE2798" w:rsidRPr="00283FB8">
        <w:rPr>
          <w:rFonts w:ascii="Times New Roman" w:eastAsia="Times New Roman" w:hAnsi="Times New Roman" w:cs="Times New Roman"/>
          <w:bCs/>
          <w:iCs/>
          <w:sz w:val="20"/>
          <w:szCs w:val="20"/>
          <w:lang w:eastAsia="it-IT"/>
        </w:rPr>
        <w:t>.</w:t>
      </w:r>
    </w:p>
    <w:p w:rsidR="00FB40F5" w:rsidRPr="00FB40F5" w:rsidRDefault="00A142DA" w:rsidP="00DA62B8">
      <w:pPr>
        <w:spacing w:after="0"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noProof/>
          <w:sz w:val="20"/>
          <w:szCs w:val="20"/>
          <w:lang w:eastAsia="it-IT"/>
        </w:rPr>
        <w:pict>
          <v:shapetype id="_x0000_t202" coordsize="21600,21600" o:spt="202" path="m,l,21600r21600,l21600,xe">
            <v:stroke joinstyle="miter"/>
            <v:path gradientshapeok="t" o:connecttype="rect"/>
          </v:shapetype>
          <v:shape id="Casella di testo 2" o:spid="_x0000_s1026" type="#_x0000_t202" style="position:absolute;left:0;text-align:left;margin-left:-1.25pt;margin-top:-28.3pt;width:507.65pt;height:3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">
            <v:textbox>
              <w:txbxContent>
                <w:p w:rsidR="00E27681" w:rsidRPr="00227566" w:rsidRDefault="00E27681" w:rsidP="00941853">
                  <w:pPr>
                    <w:autoSpaceDE w:val="0"/>
                    <w:autoSpaceDN w:val="0"/>
                    <w:adjustRightInd w:val="0"/>
                    <w:spacing w:after="0" w:line="240" w:lineRule="auto"/>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Qualche …</w:t>
                  </w:r>
                  <w:r w:rsidRPr="00227566">
                    <w:rPr>
                      <w:rFonts w:ascii="Times New Roman" w:eastAsia="Times New Roman" w:hAnsi="Times New Roman" w:cs="Times New Roman"/>
                      <w:b/>
                      <w:sz w:val="20"/>
                      <w:szCs w:val="20"/>
                      <w:lang w:eastAsia="it-IT"/>
                    </w:rPr>
                    <w:t xml:space="preserve"> curiosità</w:t>
                  </w:r>
                  <w:r>
                    <w:rPr>
                      <w:rFonts w:ascii="Times New Roman" w:eastAsia="Times New Roman" w:hAnsi="Times New Roman" w:cs="Times New Roman"/>
                      <w:b/>
                      <w:sz w:val="20"/>
                      <w:szCs w:val="20"/>
                      <w:lang w:eastAsia="it-IT"/>
                    </w:rPr>
                    <w:t xml:space="preserve"> a proposito di autonomia delle scuole</w:t>
                  </w:r>
                </w:p>
                <w:p w:rsidR="00E27681" w:rsidRDefault="00E27681" w:rsidP="0074054B">
                  <w:pPr>
                    <w:autoSpaceDE w:val="0"/>
                    <w:autoSpaceDN w:val="0"/>
                    <w:adjustRightInd w:val="0"/>
                    <w:spacing w:after="0" w:line="240" w:lineRule="auto"/>
                    <w:jc w:val="both"/>
                    <w:rPr>
                      <w:rFonts w:ascii="Times New Roman" w:eastAsia="Times New Roman" w:hAnsi="Times New Roman" w:cs="Times New Roman"/>
                      <w:sz w:val="20"/>
                      <w:szCs w:val="20"/>
                      <w:lang w:eastAsia="it-IT"/>
                    </w:rPr>
                  </w:pPr>
                </w:p>
                <w:p w:rsidR="00E27681" w:rsidRDefault="00E27681" w:rsidP="0074054B">
                  <w:pPr>
                    <w:autoSpaceDE w:val="0"/>
                    <w:autoSpaceDN w:val="0"/>
                    <w:adjustRightInd w:val="0"/>
                    <w:spacing w:after="0" w:line="240" w:lineRule="auto"/>
                    <w:jc w:val="both"/>
                    <w:rPr>
                      <w:rFonts w:ascii="Times New Roman" w:eastAsia="Times New Roman" w:hAnsi="Times New Roman" w:cs="Times New Roman"/>
                      <w:b/>
                      <w:bCs/>
                      <w:iCs/>
                      <w:sz w:val="20"/>
                      <w:szCs w:val="20"/>
                      <w:lang w:eastAsia="it-IT"/>
                    </w:rPr>
                  </w:pPr>
                  <w:r>
                    <w:rPr>
                      <w:rFonts w:ascii="Times New Roman" w:eastAsia="Times New Roman" w:hAnsi="Times New Roman" w:cs="Times New Roman"/>
                      <w:sz w:val="20"/>
                      <w:szCs w:val="20"/>
                      <w:lang w:eastAsia="it-IT"/>
                    </w:rPr>
                    <w:t>L</w:t>
                  </w:r>
                  <w:r w:rsidRPr="00C80FE7">
                    <w:rPr>
                      <w:rFonts w:ascii="Times New Roman" w:eastAsia="Times New Roman" w:hAnsi="Times New Roman" w:cs="Times New Roman"/>
                      <w:sz w:val="20"/>
                      <w:szCs w:val="20"/>
                      <w:lang w:eastAsia="it-IT"/>
                    </w:rPr>
                    <w:t>e scuole, in quanto espressione di autonomia funzionale nel quadro del federalismo</w:t>
                  </w:r>
                  <w:r>
                    <w:rPr>
                      <w:rFonts w:ascii="Times New Roman" w:eastAsia="Times New Roman" w:hAnsi="Times New Roman" w:cs="Times New Roman"/>
                      <w:sz w:val="20"/>
                      <w:szCs w:val="20"/>
                      <w:lang w:eastAsia="it-IT"/>
                    </w:rPr>
                    <w:t xml:space="preserve"> sancito dal Titolo V</w:t>
                  </w:r>
                  <w:r w:rsidR="00413128">
                    <w:rPr>
                      <w:rFonts w:ascii="Times New Roman" w:eastAsia="Times New Roman" w:hAnsi="Times New Roman" w:cs="Times New Roman"/>
                      <w:sz w:val="20"/>
                      <w:szCs w:val="20"/>
                      <w:lang w:eastAsia="it-IT"/>
                    </w:rPr>
                    <w:t xml:space="preserve"> - parte seconda - </w:t>
                  </w:r>
                  <w:r>
                    <w:rPr>
                      <w:rFonts w:ascii="Times New Roman" w:eastAsia="Times New Roman" w:hAnsi="Times New Roman" w:cs="Times New Roman"/>
                      <w:sz w:val="20"/>
                      <w:szCs w:val="20"/>
                      <w:lang w:eastAsia="it-IT"/>
                    </w:rPr>
                    <w:t xml:space="preserve"> della Costituzione,</w:t>
                  </w:r>
                  <w:r w:rsidRPr="00C80FE7">
                    <w:rPr>
                      <w:rFonts w:ascii="Times New Roman" w:eastAsia="Times New Roman" w:hAnsi="Times New Roman" w:cs="Times New Roman"/>
                      <w:sz w:val="20"/>
                      <w:szCs w:val="20"/>
                      <w:lang w:eastAsia="it-IT"/>
                    </w:rPr>
                    <w:t xml:space="preserve"> che </w:t>
                  </w:r>
                  <w:r>
                    <w:rPr>
                      <w:rFonts w:ascii="Times New Roman" w:eastAsia="Times New Roman" w:hAnsi="Times New Roman" w:cs="Times New Roman"/>
                      <w:sz w:val="20"/>
                      <w:szCs w:val="20"/>
                      <w:lang w:eastAsia="it-IT"/>
                    </w:rPr>
                    <w:t xml:space="preserve">separa </w:t>
                  </w:r>
                  <w:r w:rsidRPr="00C80FE7">
                    <w:rPr>
                      <w:rFonts w:ascii="Times New Roman" w:eastAsia="Times New Roman" w:hAnsi="Times New Roman" w:cs="Times New Roman"/>
                      <w:sz w:val="20"/>
                      <w:szCs w:val="20"/>
                      <w:lang w:eastAsia="it-IT"/>
                    </w:rPr>
                    <w:t xml:space="preserve">nettamente </w:t>
                  </w:r>
                  <w:r w:rsidR="00413128">
                    <w:rPr>
                      <w:rFonts w:ascii="Times New Roman" w:eastAsia="Times New Roman" w:hAnsi="Times New Roman" w:cs="Times New Roman"/>
                      <w:sz w:val="20"/>
                      <w:szCs w:val="20"/>
                      <w:lang w:eastAsia="it-IT"/>
                    </w:rPr>
                    <w:t>le competenze e le funzioni de</w:t>
                  </w:r>
                  <w:r w:rsidRPr="00C80FE7">
                    <w:rPr>
                      <w:rFonts w:ascii="Times New Roman" w:hAnsi="Times New Roman" w:cs="Times New Roman"/>
                      <w:sz w:val="20"/>
                      <w:szCs w:val="20"/>
                    </w:rPr>
                    <w:t>i due livelli, centrale e locale</w:t>
                  </w:r>
                  <w:r w:rsidR="00413128">
                    <w:rPr>
                      <w:rFonts w:ascii="Times New Roman" w:hAnsi="Times New Roman" w:cs="Times New Roman"/>
                      <w:sz w:val="20"/>
                      <w:szCs w:val="20"/>
                    </w:rPr>
                    <w:t xml:space="preserve">, </w:t>
                  </w:r>
                  <w:r w:rsidRPr="00C80FE7">
                    <w:rPr>
                      <w:rFonts w:ascii="Times New Roman" w:hAnsi="Times New Roman" w:cs="Times New Roman"/>
                      <w:sz w:val="20"/>
                      <w:szCs w:val="20"/>
                    </w:rPr>
                    <w:t>dovrebbero essere considerate come “</w:t>
                  </w:r>
                  <w:r w:rsidRPr="00C80FE7">
                    <w:rPr>
                      <w:rFonts w:ascii="Times New Roman" w:eastAsia="Times New Roman" w:hAnsi="Times New Roman" w:cs="Times New Roman"/>
                      <w:b/>
                      <w:bCs/>
                      <w:iCs/>
                      <w:sz w:val="20"/>
                      <w:szCs w:val="20"/>
                      <w:lang w:eastAsia="it-IT"/>
                    </w:rPr>
                    <w:t>amministrazioni diverse dalle autorità governative centrali” e quindi utilizzare come soglia</w:t>
                  </w:r>
                  <w:r>
                    <w:rPr>
                      <w:rFonts w:ascii="Times New Roman" w:eastAsia="Times New Roman" w:hAnsi="Times New Roman" w:cs="Times New Roman"/>
                      <w:b/>
                      <w:bCs/>
                      <w:iCs/>
                      <w:sz w:val="20"/>
                      <w:szCs w:val="20"/>
                      <w:lang w:eastAsia="it-IT"/>
                    </w:rPr>
                    <w:t xml:space="preserve"> comunitaria</w:t>
                  </w:r>
                  <w:r w:rsidRPr="00C80FE7">
                    <w:rPr>
                      <w:rFonts w:ascii="Times New Roman" w:eastAsia="Times New Roman" w:hAnsi="Times New Roman" w:cs="Times New Roman"/>
                      <w:b/>
                      <w:bCs/>
                      <w:iCs/>
                      <w:sz w:val="20"/>
                      <w:szCs w:val="20"/>
                      <w:lang w:eastAsia="it-IT"/>
                    </w:rPr>
                    <w:t xml:space="preserve"> il valore di € 200.000. </w:t>
                  </w:r>
                </w:p>
                <w:p w:rsidR="00E27681" w:rsidRPr="00C80FE7" w:rsidRDefault="00E27681" w:rsidP="0074054B">
                  <w:pPr>
                    <w:autoSpaceDE w:val="0"/>
                    <w:autoSpaceDN w:val="0"/>
                    <w:adjustRightInd w:val="0"/>
                    <w:spacing w:after="0" w:line="240" w:lineRule="auto"/>
                    <w:jc w:val="both"/>
                    <w:rPr>
                      <w:rFonts w:ascii="Times New Roman" w:hAnsi="Times New Roman" w:cs="Times New Roman"/>
                      <w:sz w:val="20"/>
                      <w:szCs w:val="20"/>
                    </w:rPr>
                  </w:pPr>
                  <w:r w:rsidRPr="00C80FE7">
                    <w:rPr>
                      <w:rFonts w:ascii="Times New Roman" w:eastAsia="Times New Roman" w:hAnsi="Times New Roman" w:cs="Times New Roman"/>
                      <w:b/>
                      <w:bCs/>
                      <w:iCs/>
                      <w:sz w:val="20"/>
                      <w:szCs w:val="20"/>
                      <w:lang w:eastAsia="it-IT"/>
                    </w:rPr>
                    <w:t>Tuttavia il MIUR</w:t>
                  </w:r>
                  <w:r w:rsidRPr="00C80FE7">
                    <w:rPr>
                      <w:rFonts w:ascii="Times New Roman" w:eastAsia="Times New Roman" w:hAnsi="Times New Roman" w:cs="Times New Roman"/>
                      <w:b/>
                      <w:bCs/>
                      <w:i/>
                      <w:iCs/>
                      <w:sz w:val="20"/>
                      <w:szCs w:val="20"/>
                      <w:lang w:eastAsia="it-IT"/>
                    </w:rPr>
                    <w:t>, “</w:t>
                  </w:r>
                  <w:r w:rsidRPr="00C80FE7">
                    <w:rPr>
                      <w:rFonts w:ascii="Times New Roman" w:hAnsi="Times New Roman" w:cs="Times New Roman"/>
                      <w:i/>
                      <w:sz w:val="20"/>
                      <w:szCs w:val="20"/>
                    </w:rPr>
                    <w:t xml:space="preserve">attese le incertezze in merito alla </w:t>
                  </w:r>
                  <w:proofErr w:type="spellStart"/>
                  <w:r w:rsidRPr="00C80FE7">
                    <w:rPr>
                      <w:rFonts w:ascii="Times New Roman" w:hAnsi="Times New Roman" w:cs="Times New Roman"/>
                      <w:i/>
                      <w:sz w:val="20"/>
                      <w:szCs w:val="20"/>
                    </w:rPr>
                    <w:t>qualificabilità</w:t>
                  </w:r>
                  <w:proofErr w:type="spellEnd"/>
                  <w:r w:rsidRPr="00C80FE7">
                    <w:rPr>
                      <w:rFonts w:ascii="Times New Roman" w:hAnsi="Times New Roman" w:cs="Times New Roman"/>
                      <w:i/>
                      <w:sz w:val="20"/>
                      <w:szCs w:val="20"/>
                    </w:rPr>
                    <w:t xml:space="preserve"> delle Istituzioni Scolastiche come amministrazioni autonome e non come strutture periferiche del MIUR</w:t>
                  </w:r>
                  <w:r>
                    <w:rPr>
                      <w:rFonts w:ascii="Times New Roman" w:hAnsi="Times New Roman" w:cs="Times New Roman"/>
                      <w:i/>
                      <w:sz w:val="20"/>
                      <w:szCs w:val="20"/>
                    </w:rPr>
                    <w:t xml:space="preserve"> </w:t>
                  </w:r>
                  <w:r w:rsidRPr="00BD19E8">
                    <w:rPr>
                      <w:rFonts w:ascii="Times New Roman" w:hAnsi="Times New Roman" w:cs="Times New Roman"/>
                      <w:b/>
                      <w:sz w:val="20"/>
                      <w:szCs w:val="20"/>
                    </w:rPr>
                    <w:t>[!</w:t>
                  </w:r>
                  <w:r>
                    <w:rPr>
                      <w:rFonts w:ascii="Times New Roman" w:hAnsi="Times New Roman" w:cs="Times New Roman"/>
                      <w:b/>
                      <w:sz w:val="20"/>
                      <w:szCs w:val="20"/>
                    </w:rPr>
                    <w:t>!!</w:t>
                  </w:r>
                  <w:r w:rsidRPr="00BD19E8">
                    <w:rPr>
                      <w:rFonts w:ascii="Times New Roman" w:hAnsi="Times New Roman" w:cs="Times New Roman"/>
                      <w:b/>
                      <w:sz w:val="20"/>
                      <w:szCs w:val="20"/>
                    </w:rPr>
                    <w:t xml:space="preserve">!! </w:t>
                  </w:r>
                  <w:r>
                    <w:rPr>
                      <w:rFonts w:ascii="Times New Roman" w:hAnsi="Times New Roman" w:cs="Times New Roman"/>
                      <w:b/>
                      <w:sz w:val="20"/>
                      <w:szCs w:val="20"/>
                    </w:rPr>
                    <w:t>-</w:t>
                  </w:r>
                  <w:r w:rsidRPr="00BD19E8">
                    <w:rPr>
                      <w:rFonts w:ascii="Times New Roman" w:hAnsi="Times New Roman" w:cs="Times New Roman"/>
                      <w:b/>
                      <w:sz w:val="20"/>
                      <w:szCs w:val="20"/>
                    </w:rPr>
                    <w:t xml:space="preserve"> N.d.R.]</w:t>
                  </w:r>
                  <w:r w:rsidRPr="00C80FE7">
                    <w:rPr>
                      <w:rFonts w:ascii="Times New Roman" w:hAnsi="Times New Roman" w:cs="Times New Roman"/>
                      <w:i/>
                      <w:sz w:val="20"/>
                      <w:szCs w:val="20"/>
                    </w:rPr>
                    <w:t>, ritiene opportuno individuare, in via prudenziale, quale soglia comunitaria rilevante per le spese in economia delle Istituzioni Scolastiche, la soglia di minore entità, pari a € 130.000”</w:t>
                  </w:r>
                  <w:r>
                    <w:rPr>
                      <w:rFonts w:ascii="Times New Roman" w:hAnsi="Times New Roman" w:cs="Times New Roman"/>
                      <w:i/>
                      <w:sz w:val="20"/>
                      <w:szCs w:val="20"/>
                    </w:rPr>
                    <w:t>.</w:t>
                  </w:r>
                  <w:r>
                    <w:rPr>
                      <w:rFonts w:ascii="Times New Roman" w:hAnsi="Times New Roman" w:cs="Times New Roman"/>
                      <w:sz w:val="20"/>
                      <w:szCs w:val="20"/>
                    </w:rPr>
                    <w:t xml:space="preserve"> [dalla nota MIUR </w:t>
                  </w:r>
                  <w:r w:rsidRPr="007B3241">
                    <w:rPr>
                      <w:rFonts w:ascii="Times New Roman" w:hAnsi="Times New Roman" w:cs="Times New Roman"/>
                      <w:sz w:val="20"/>
                      <w:szCs w:val="20"/>
                    </w:rPr>
                    <w:t xml:space="preserve">Prot./AOODGAI/10565 </w:t>
                  </w:r>
                  <w:r>
                    <w:rPr>
                      <w:rFonts w:ascii="Times New Roman" w:hAnsi="Times New Roman" w:cs="Times New Roman"/>
                      <w:sz w:val="20"/>
                      <w:szCs w:val="20"/>
                    </w:rPr>
                    <w:t>del</w:t>
                  </w:r>
                  <w:r w:rsidRPr="007B3241">
                    <w:rPr>
                      <w:rFonts w:ascii="Times New Roman" w:hAnsi="Times New Roman" w:cs="Times New Roman"/>
                      <w:sz w:val="20"/>
                      <w:szCs w:val="20"/>
                    </w:rPr>
                    <w:t xml:space="preserve"> 4 luglio 2012</w:t>
                  </w:r>
                  <w:r>
                    <w:rPr>
                      <w:rFonts w:ascii="Times New Roman" w:hAnsi="Times New Roman" w:cs="Times New Roman"/>
                      <w:sz w:val="20"/>
                      <w:szCs w:val="20"/>
                    </w:rPr>
                    <w:t>, Ufficio dell’Autorità di Gestione per i Fondi Strutturali europei e nazionali].</w:t>
                  </w:r>
                </w:p>
                <w:p w:rsidR="00E27681" w:rsidRDefault="00E27681" w:rsidP="0074054B">
                  <w:pPr>
                    <w:pStyle w:val="Default"/>
                    <w:jc w:val="both"/>
                    <w:rPr>
                      <w:rFonts w:ascii="Times New Roman" w:eastAsia="Times New Roman" w:hAnsi="Times New Roman" w:cs="Times New Roman"/>
                      <w:sz w:val="20"/>
                      <w:szCs w:val="20"/>
                      <w:lang w:eastAsia="it-IT"/>
                    </w:rPr>
                  </w:pPr>
                </w:p>
                <w:p w:rsidR="00E27681" w:rsidRDefault="00E27681" w:rsidP="0074054B">
                  <w:pPr>
                    <w:pStyle w:val="Default"/>
                    <w:jc w:val="both"/>
                    <w:rPr>
                      <w:rFonts w:ascii="Times New Roman" w:eastAsia="Times New Roman" w:hAnsi="Times New Roman" w:cs="Times New Roman"/>
                      <w:b/>
                      <w:sz w:val="20"/>
                      <w:szCs w:val="20"/>
                      <w:lang w:eastAsia="it-IT"/>
                    </w:rPr>
                  </w:pPr>
                  <w:r>
                    <w:rPr>
                      <w:rFonts w:ascii="Times New Roman" w:eastAsia="Times New Roman" w:hAnsi="Times New Roman" w:cs="Times New Roman"/>
                      <w:sz w:val="20"/>
                      <w:szCs w:val="20"/>
                      <w:lang w:eastAsia="it-IT"/>
                    </w:rPr>
                    <w:t>L’</w:t>
                  </w:r>
                  <w:r w:rsidRPr="005A0FF6">
                    <w:rPr>
                      <w:rFonts w:ascii="Times New Roman" w:eastAsia="Times New Roman" w:hAnsi="Times New Roman" w:cs="Times New Roman"/>
                      <w:b/>
                      <w:sz w:val="20"/>
                      <w:szCs w:val="20"/>
                      <w:lang w:eastAsia="it-IT"/>
                    </w:rPr>
                    <w:t>ISTAT</w:t>
                  </w:r>
                  <w:r>
                    <w:rPr>
                      <w:rFonts w:ascii="Times New Roman" w:eastAsia="Times New Roman" w:hAnsi="Times New Roman" w:cs="Times New Roman"/>
                      <w:sz w:val="20"/>
                      <w:szCs w:val="20"/>
                      <w:lang w:eastAsia="it-IT"/>
                    </w:rPr>
                    <w:t xml:space="preserve"> pubblica periodicamente</w:t>
                  </w:r>
                  <w:r w:rsidRPr="005A0FF6">
                    <w:rPr>
                      <w:rFonts w:ascii="Times New Roman" w:eastAsia="Times New Roman" w:hAnsi="Times New Roman" w:cs="Times New Roman"/>
                      <w:sz w:val="20"/>
                      <w:szCs w:val="20"/>
                      <w:lang w:eastAsia="it-IT"/>
                    </w:rPr>
                    <w:t xml:space="preserve"> sulla Gazzetta Ufficiale</w:t>
                  </w:r>
                  <w:r>
                    <w:rPr>
                      <w:rFonts w:ascii="Times New Roman" w:eastAsia="Times New Roman" w:hAnsi="Times New Roman" w:cs="Times New Roman"/>
                      <w:sz w:val="20"/>
                      <w:szCs w:val="20"/>
                      <w:lang w:eastAsia="it-IT"/>
                    </w:rPr>
                    <w:t xml:space="preserve">, </w:t>
                  </w:r>
                  <w:r w:rsidRPr="005A0FF6">
                    <w:rPr>
                      <w:rFonts w:ascii="Times New Roman" w:eastAsia="Times New Roman" w:hAnsi="Times New Roman" w:cs="Times New Roman"/>
                      <w:sz w:val="20"/>
                      <w:szCs w:val="20"/>
                      <w:lang w:eastAsia="it-IT"/>
                    </w:rPr>
                    <w:t xml:space="preserve">ai sensi dell'art. 1, comma 3 della legge 31 dicembre 2009, n.196 (Legge di contabilità e di finanza pubblica) </w:t>
                  </w:r>
                  <w:r w:rsidRPr="005A0FF6">
                    <w:rPr>
                      <w:rFonts w:ascii="Times New Roman" w:eastAsia="Times New Roman" w:hAnsi="Times New Roman" w:cs="Times New Roman"/>
                      <w:b/>
                      <w:sz w:val="20"/>
                      <w:szCs w:val="20"/>
                      <w:lang w:eastAsia="it-IT"/>
                    </w:rPr>
                    <w:t>l’elenco delle amministrazioni pubbliche</w:t>
                  </w:r>
                  <w:r>
                    <w:rPr>
                      <w:rFonts w:ascii="Times New Roman" w:eastAsia="Times New Roman" w:hAnsi="Times New Roman" w:cs="Times New Roman"/>
                      <w:sz w:val="20"/>
                      <w:szCs w:val="20"/>
                      <w:lang w:eastAsia="it-IT"/>
                    </w:rPr>
                    <w:t xml:space="preserve">. Nell’ultimo elenco pubblicato (G.U. </w:t>
                  </w:r>
                  <w:r w:rsidRPr="005A0FF6">
                    <w:rPr>
                      <w:rFonts w:ascii="Times New Roman" w:eastAsia="Times New Roman" w:hAnsi="Times New Roman" w:cs="Times New Roman"/>
                      <w:sz w:val="20"/>
                      <w:szCs w:val="20"/>
                      <w:lang w:eastAsia="it-IT"/>
                    </w:rPr>
                    <w:t xml:space="preserve"> Serie Generale n. 227 del 28 settembre 2012) si dice che </w:t>
                  </w:r>
                  <w:r w:rsidRPr="005A0FF6">
                    <w:rPr>
                      <w:rFonts w:ascii="Times New Roman" w:eastAsia="Times New Roman" w:hAnsi="Times New Roman" w:cs="Times New Roman"/>
                      <w:i/>
                      <w:sz w:val="20"/>
                      <w:szCs w:val="20"/>
                      <w:lang w:eastAsia="it-IT"/>
                    </w:rPr>
                    <w:t xml:space="preserve">“a fini statistici, </w:t>
                  </w:r>
                  <w:r w:rsidRPr="005A0FF6">
                    <w:rPr>
                      <w:rFonts w:ascii="Times New Roman" w:eastAsia="Times New Roman" w:hAnsi="Times New Roman" w:cs="Times New Roman"/>
                      <w:b/>
                      <w:i/>
                      <w:sz w:val="20"/>
                      <w:szCs w:val="20"/>
                      <w:lang w:eastAsia="it-IT"/>
                    </w:rPr>
                    <w:t>le istituzioni scolastiche</w:t>
                  </w:r>
                  <w:r w:rsidRPr="005A0FF6">
                    <w:rPr>
                      <w:rFonts w:ascii="Times New Roman" w:eastAsia="Times New Roman" w:hAnsi="Times New Roman" w:cs="Times New Roman"/>
                      <w:i/>
                      <w:sz w:val="20"/>
                      <w:szCs w:val="20"/>
                      <w:lang w:eastAsia="it-IT"/>
                    </w:rPr>
                    <w:t xml:space="preserve"> e le istituzioni per l’alta formazione artistica, musicale e coreutica </w:t>
                  </w:r>
                  <w:r w:rsidRPr="005A0FF6">
                    <w:rPr>
                      <w:rFonts w:ascii="Times New Roman" w:eastAsia="Times New Roman" w:hAnsi="Times New Roman" w:cs="Times New Roman"/>
                      <w:b/>
                      <w:i/>
                      <w:sz w:val="20"/>
                      <w:szCs w:val="20"/>
                      <w:lang w:eastAsia="it-IT"/>
                    </w:rPr>
                    <w:t>sono considerate unità locali del Ministero dell’Istruzione, Università e Ricerca</w:t>
                  </w:r>
                  <w:r w:rsidRPr="005A0FF6">
                    <w:rPr>
                      <w:rFonts w:ascii="Times New Roman" w:eastAsia="Times New Roman" w:hAnsi="Times New Roman" w:cs="Times New Roman"/>
                      <w:i/>
                      <w:sz w:val="20"/>
                      <w:szCs w:val="20"/>
                      <w:lang w:eastAsia="it-IT"/>
                    </w:rPr>
                    <w:t>”</w:t>
                  </w:r>
                  <w:r w:rsidRPr="005A0FF6">
                    <w:rPr>
                      <w:rFonts w:ascii="Times New Roman" w:eastAsia="Times New Roman" w:hAnsi="Times New Roman" w:cs="Times New Roman"/>
                      <w:sz w:val="20"/>
                      <w:szCs w:val="20"/>
                      <w:lang w:eastAsia="it-IT"/>
                    </w:rPr>
                    <w:t>.</w:t>
                  </w:r>
                </w:p>
                <w:p w:rsidR="00E27681" w:rsidRDefault="00E27681" w:rsidP="0074054B">
                  <w:pPr>
                    <w:spacing w:after="0" w:line="240" w:lineRule="auto"/>
                    <w:jc w:val="both"/>
                    <w:rPr>
                      <w:rFonts w:ascii="Times New Roman" w:eastAsia="Times New Roman" w:hAnsi="Times New Roman" w:cs="Times New Roman"/>
                      <w:color w:val="000000"/>
                      <w:sz w:val="20"/>
                      <w:szCs w:val="20"/>
                      <w:lang w:eastAsia="it-IT"/>
                    </w:rPr>
                  </w:pPr>
                </w:p>
                <w:p w:rsidR="00E27681" w:rsidRPr="006170BC" w:rsidRDefault="00E27681" w:rsidP="0074054B">
                  <w:pPr>
                    <w:spacing w:after="0" w:line="240" w:lineRule="auto"/>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 xml:space="preserve">Il </w:t>
                  </w:r>
                  <w:r w:rsidRPr="006170BC">
                    <w:rPr>
                      <w:rFonts w:ascii="Times New Roman" w:eastAsia="Times New Roman" w:hAnsi="Times New Roman" w:cs="Times New Roman"/>
                      <w:b/>
                      <w:color w:val="000000"/>
                      <w:sz w:val="20"/>
                      <w:szCs w:val="20"/>
                      <w:lang w:eastAsia="it-IT"/>
                    </w:rPr>
                    <w:t>Codice dell’Amministrazione Digitale (CAD),</w:t>
                  </w:r>
                  <w:r>
                    <w:rPr>
                      <w:rFonts w:ascii="Times New Roman" w:eastAsia="Times New Roman" w:hAnsi="Times New Roman" w:cs="Times New Roman"/>
                      <w:color w:val="000000"/>
                      <w:sz w:val="20"/>
                      <w:szCs w:val="20"/>
                      <w:lang w:eastAsia="it-IT"/>
                    </w:rPr>
                    <w:t xml:space="preserve"> approvato con </w:t>
                  </w:r>
                  <w:r w:rsidRPr="006170BC">
                    <w:rPr>
                      <w:rFonts w:ascii="Times New Roman" w:eastAsia="Times New Roman" w:hAnsi="Times New Roman" w:cs="Times New Roman"/>
                      <w:color w:val="000000"/>
                      <w:sz w:val="20"/>
                      <w:szCs w:val="20"/>
                      <w:lang w:eastAsia="it-IT"/>
                    </w:rPr>
                    <w:t>Decreto Legislativo 7 marzo 2005, n. 82</w:t>
                  </w:r>
                  <w:r>
                    <w:rPr>
                      <w:rFonts w:ascii="Times New Roman" w:eastAsia="Times New Roman" w:hAnsi="Times New Roman" w:cs="Times New Roman"/>
                      <w:color w:val="000000"/>
                      <w:sz w:val="20"/>
                      <w:szCs w:val="20"/>
                      <w:lang w:eastAsia="it-IT"/>
                    </w:rPr>
                    <w:t xml:space="preserve"> (scaricabile dal sito governativo </w:t>
                  </w:r>
                  <w:r w:rsidRPr="002A3E32">
                    <w:rPr>
                      <w:rFonts w:ascii="Times New Roman" w:eastAsia="Times New Roman" w:hAnsi="Times New Roman" w:cs="Times New Roman"/>
                      <w:b/>
                      <w:color w:val="000000"/>
                      <w:sz w:val="20"/>
                      <w:szCs w:val="20"/>
                      <w:u w:val="single"/>
                      <w:lang w:eastAsia="it-IT"/>
                    </w:rPr>
                    <w:t>http://www.digitpa.gov.it</w:t>
                  </w:r>
                  <w:r>
                    <w:rPr>
                      <w:rFonts w:ascii="Times New Roman" w:eastAsia="Times New Roman" w:hAnsi="Times New Roman" w:cs="Times New Roman"/>
                      <w:color w:val="000000"/>
                      <w:sz w:val="20"/>
                      <w:szCs w:val="20"/>
                      <w:lang w:eastAsia="it-IT"/>
                    </w:rPr>
                    <w:t xml:space="preserve">), all’art. 1 (Definizioni), comma 1, lett. z), recita: </w:t>
                  </w:r>
                  <w:r w:rsidRPr="002A3E32">
                    <w:rPr>
                      <w:rFonts w:ascii="Times New Roman" w:eastAsia="Times New Roman" w:hAnsi="Times New Roman" w:cs="Times New Roman"/>
                      <w:i/>
                      <w:color w:val="000000"/>
                      <w:sz w:val="20"/>
                      <w:szCs w:val="20"/>
                      <w:lang w:eastAsia="it-IT"/>
                    </w:rPr>
                    <w:t xml:space="preserve">“Ai fini del presente codice </w:t>
                  </w:r>
                  <w:r w:rsidRPr="002A3E32">
                    <w:rPr>
                      <w:rFonts w:ascii="Times New Roman" w:eastAsia="Times New Roman" w:hAnsi="Times New Roman" w:cs="Times New Roman"/>
                      <w:b/>
                      <w:i/>
                      <w:color w:val="000000"/>
                      <w:sz w:val="20"/>
                      <w:szCs w:val="20"/>
                      <w:lang w:eastAsia="it-IT"/>
                    </w:rPr>
                    <w:t xml:space="preserve">si intende per pubbliche amministrazioni </w:t>
                  </w:r>
                  <w:r w:rsidRPr="0074054B">
                    <w:rPr>
                      <w:rFonts w:ascii="Times New Roman" w:eastAsia="Times New Roman" w:hAnsi="Times New Roman" w:cs="Times New Roman"/>
                      <w:b/>
                      <w:i/>
                      <w:color w:val="000000"/>
                      <w:sz w:val="20"/>
                      <w:szCs w:val="20"/>
                      <w:u w:val="single"/>
                      <w:lang w:eastAsia="it-IT"/>
                    </w:rPr>
                    <w:t>centrali</w:t>
                  </w:r>
                  <w:r w:rsidRPr="002A3E32">
                    <w:rPr>
                      <w:rFonts w:ascii="Times New Roman" w:eastAsia="Times New Roman" w:hAnsi="Times New Roman" w:cs="Times New Roman"/>
                      <w:i/>
                      <w:color w:val="000000"/>
                      <w:sz w:val="20"/>
                      <w:szCs w:val="20"/>
                      <w:lang w:eastAsia="it-IT"/>
                    </w:rPr>
                    <w:t xml:space="preserve">: le amministrazioni dello Stato, </w:t>
                  </w:r>
                  <w:r w:rsidRPr="002A3E32">
                    <w:rPr>
                      <w:rFonts w:ascii="Times New Roman" w:eastAsia="Times New Roman" w:hAnsi="Times New Roman" w:cs="Times New Roman"/>
                      <w:b/>
                      <w:i/>
                      <w:color w:val="000000"/>
                      <w:sz w:val="20"/>
                      <w:szCs w:val="20"/>
                      <w:lang w:eastAsia="it-IT"/>
                    </w:rPr>
                    <w:t>ivi compresi gli istituti e scuole</w:t>
                  </w:r>
                  <w:r w:rsidRPr="002A3E32">
                    <w:rPr>
                      <w:rFonts w:ascii="Times New Roman" w:eastAsia="Times New Roman" w:hAnsi="Times New Roman" w:cs="Times New Roman"/>
                      <w:i/>
                      <w:color w:val="000000"/>
                      <w:sz w:val="20"/>
                      <w:szCs w:val="20"/>
                      <w:lang w:eastAsia="it-IT"/>
                    </w:rPr>
                    <w:t xml:space="preserve"> di ogni ordine e grado e le istituzioni educative,…”</w:t>
                  </w:r>
                  <w:r>
                    <w:rPr>
                      <w:rFonts w:ascii="Times New Roman" w:eastAsia="Times New Roman" w:hAnsi="Times New Roman" w:cs="Times New Roman"/>
                      <w:color w:val="000000"/>
                      <w:sz w:val="20"/>
                      <w:szCs w:val="20"/>
                      <w:lang w:eastAsia="it-IT"/>
                    </w:rPr>
                    <w:t xml:space="preserve"> </w:t>
                  </w:r>
                </w:p>
                <w:p w:rsidR="00E27681" w:rsidRPr="0074054B" w:rsidRDefault="00E27681" w:rsidP="0074054B">
                  <w:pPr>
                    <w:spacing w:after="0" w:line="240" w:lineRule="auto"/>
                    <w:jc w:val="both"/>
                    <w:rPr>
                      <w:rFonts w:ascii="Times New Roman" w:eastAsia="Times New Roman" w:hAnsi="Times New Roman" w:cs="Times New Roman"/>
                      <w:color w:val="000000"/>
                      <w:sz w:val="20"/>
                      <w:szCs w:val="20"/>
                      <w:lang w:eastAsia="it-IT"/>
                    </w:rPr>
                  </w:pPr>
                </w:p>
                <w:p w:rsidR="00E27681" w:rsidRPr="0074054B" w:rsidRDefault="00E27681" w:rsidP="0074054B">
                  <w:pPr>
                    <w:spacing w:after="0" w:line="240" w:lineRule="auto"/>
                    <w:jc w:val="both"/>
                    <w:rPr>
                      <w:rFonts w:ascii="Times New Roman" w:eastAsia="Times New Roman" w:hAnsi="Times New Roman" w:cs="Times New Roman"/>
                      <w:color w:val="000000"/>
                      <w:sz w:val="20"/>
                      <w:szCs w:val="20"/>
                      <w:lang w:eastAsia="it-IT"/>
                    </w:rPr>
                  </w:pPr>
                  <w:r w:rsidRPr="0074054B">
                    <w:rPr>
                      <w:rFonts w:ascii="Times New Roman" w:eastAsia="Times New Roman" w:hAnsi="Times New Roman" w:cs="Times New Roman"/>
                      <w:color w:val="000000"/>
                      <w:sz w:val="20"/>
                      <w:szCs w:val="20"/>
                      <w:lang w:eastAsia="it-IT"/>
                    </w:rPr>
                    <w:t xml:space="preserve">Infine, il </w:t>
                  </w:r>
                  <w:r w:rsidRPr="0074054B">
                    <w:rPr>
                      <w:rFonts w:ascii="Times New Roman" w:eastAsia="Times New Roman" w:hAnsi="Times New Roman" w:cs="Times New Roman"/>
                      <w:b/>
                      <w:color w:val="000000"/>
                      <w:sz w:val="20"/>
                      <w:szCs w:val="20"/>
                      <w:lang w:eastAsia="it-IT"/>
                    </w:rPr>
                    <w:t>D.Lgs. n. 165/2001</w:t>
                  </w:r>
                  <w:r w:rsidRPr="0074054B">
                    <w:rPr>
                      <w:rFonts w:ascii="Times New Roman" w:eastAsia="Times New Roman" w:hAnsi="Times New Roman" w:cs="Times New Roman"/>
                      <w:color w:val="000000"/>
                      <w:sz w:val="20"/>
                      <w:szCs w:val="20"/>
                      <w:lang w:eastAsia="it-IT"/>
                    </w:rPr>
                    <w:t xml:space="preserve"> (Norme generali sull'ordinamento del lavoro alle dipendenze delle amministrazioni pubbliche</w:t>
                  </w:r>
                  <w:r>
                    <w:rPr>
                      <w:rFonts w:ascii="Times New Roman" w:eastAsia="Times New Roman" w:hAnsi="Times New Roman" w:cs="Times New Roman"/>
                      <w:color w:val="000000"/>
                      <w:sz w:val="20"/>
                      <w:szCs w:val="20"/>
                      <w:lang w:eastAsia="it-IT"/>
                    </w:rPr>
                    <w:t xml:space="preserve">), all’art. 1 (finalità ed ambito di applicazione), comma 2, dispone che: </w:t>
                  </w:r>
                  <w:r w:rsidRPr="0074054B">
                    <w:rPr>
                      <w:rFonts w:ascii="Times New Roman" w:eastAsia="Times New Roman" w:hAnsi="Times New Roman" w:cs="Times New Roman"/>
                      <w:i/>
                      <w:color w:val="000000"/>
                      <w:sz w:val="20"/>
                      <w:szCs w:val="20"/>
                      <w:lang w:eastAsia="it-IT"/>
                    </w:rPr>
                    <w:t>“</w:t>
                  </w:r>
                  <w:r w:rsidRPr="0074054B">
                    <w:rPr>
                      <w:rFonts w:ascii="Times New Roman" w:eastAsia="Times New Roman" w:hAnsi="Times New Roman" w:cs="Times New Roman"/>
                      <w:b/>
                      <w:i/>
                      <w:color w:val="000000"/>
                      <w:sz w:val="20"/>
                      <w:szCs w:val="20"/>
                      <w:lang w:eastAsia="it-IT"/>
                    </w:rPr>
                    <w:t>per amministrazioni pubbliche si intendono tutte le amministrazioni dello Stato, ivi compresi gli istituti e scuole</w:t>
                  </w:r>
                  <w:r w:rsidRPr="0074054B">
                    <w:rPr>
                      <w:rFonts w:ascii="Times New Roman" w:eastAsia="Times New Roman" w:hAnsi="Times New Roman" w:cs="Times New Roman"/>
                      <w:i/>
                      <w:color w:val="000000"/>
                      <w:sz w:val="20"/>
                      <w:szCs w:val="20"/>
                      <w:lang w:eastAsia="it-IT"/>
                    </w:rPr>
                    <w:t xml:space="preserve"> di ogni ordine e grado e le istituzioni educative.”</w:t>
                  </w:r>
                </w:p>
                <w:p w:rsidR="00E27681" w:rsidRPr="0074054B" w:rsidRDefault="00E27681" w:rsidP="0074054B">
                  <w:pPr>
                    <w:spacing w:after="0" w:line="240" w:lineRule="auto"/>
                    <w:jc w:val="both"/>
                    <w:rPr>
                      <w:rFonts w:ascii="Times New Roman" w:eastAsia="Times New Roman" w:hAnsi="Times New Roman" w:cs="Times New Roman"/>
                      <w:color w:val="000000"/>
                      <w:sz w:val="20"/>
                      <w:szCs w:val="20"/>
                      <w:lang w:eastAsia="it-IT"/>
                    </w:rPr>
                  </w:pPr>
                </w:p>
                <w:p w:rsidR="00E27681" w:rsidRPr="005A0FF6" w:rsidRDefault="00E27681" w:rsidP="0074054B">
                  <w:pPr>
                    <w:spacing w:after="0" w:line="240" w:lineRule="auto"/>
                    <w:jc w:val="both"/>
                    <w:rPr>
                      <w:rFonts w:ascii="Times New Roman" w:eastAsia="Times New Roman" w:hAnsi="Times New Roman" w:cs="Times New Roman"/>
                      <w:b/>
                      <w:color w:val="000000"/>
                      <w:sz w:val="20"/>
                      <w:szCs w:val="20"/>
                      <w:lang w:eastAsia="it-IT"/>
                    </w:rPr>
                  </w:pPr>
                  <w:r>
                    <w:rPr>
                      <w:rFonts w:ascii="Times New Roman" w:eastAsia="Times New Roman" w:hAnsi="Times New Roman" w:cs="Times New Roman"/>
                      <w:b/>
                      <w:color w:val="000000"/>
                      <w:sz w:val="20"/>
                      <w:szCs w:val="20"/>
                      <w:lang w:eastAsia="it-IT"/>
                    </w:rPr>
                    <w:t>A quando un’</w:t>
                  </w:r>
                  <w:r w:rsidRPr="005A0FF6">
                    <w:rPr>
                      <w:rFonts w:ascii="Times New Roman" w:eastAsia="Times New Roman" w:hAnsi="Times New Roman" w:cs="Times New Roman"/>
                      <w:b/>
                      <w:color w:val="000000"/>
                      <w:sz w:val="20"/>
                      <w:szCs w:val="20"/>
                      <w:lang w:eastAsia="it-IT"/>
                    </w:rPr>
                    <w:t>organica definizione giuridica delle autonomie scolastiche?</w:t>
                  </w:r>
                </w:p>
              </w:txbxContent>
            </v:textbox>
            <w10:wrap type="topAndBottom"/>
          </v:shape>
        </w:pict>
      </w:r>
      <w:r w:rsidR="00FB40F5" w:rsidRPr="00FB40F5">
        <w:rPr>
          <w:rFonts w:ascii="Times New Roman" w:eastAsia="Times New Roman" w:hAnsi="Times New Roman" w:cs="Times New Roman"/>
          <w:sz w:val="20"/>
          <w:szCs w:val="20"/>
          <w:lang w:eastAsia="it-IT"/>
        </w:rPr>
        <w:t>Le PA possono</w:t>
      </w:r>
      <w:r w:rsidR="00CD54D1">
        <w:rPr>
          <w:rFonts w:ascii="Times New Roman" w:eastAsia="Times New Roman" w:hAnsi="Times New Roman" w:cs="Times New Roman"/>
          <w:sz w:val="20"/>
          <w:szCs w:val="20"/>
          <w:lang w:eastAsia="it-IT"/>
        </w:rPr>
        <w:t xml:space="preserve"> –</w:t>
      </w:r>
      <w:r w:rsidR="003754CB">
        <w:rPr>
          <w:rFonts w:ascii="Times New Roman" w:eastAsia="Times New Roman" w:hAnsi="Times New Roman" w:cs="Times New Roman"/>
          <w:sz w:val="20"/>
          <w:szCs w:val="20"/>
          <w:lang w:eastAsia="it-IT"/>
        </w:rPr>
        <w:t xml:space="preserve"> </w:t>
      </w:r>
      <w:r w:rsidR="00CD54D1">
        <w:rPr>
          <w:rFonts w:ascii="Times New Roman" w:eastAsia="Times New Roman" w:hAnsi="Times New Roman" w:cs="Times New Roman"/>
          <w:sz w:val="20"/>
          <w:szCs w:val="20"/>
          <w:lang w:eastAsia="it-IT"/>
        </w:rPr>
        <w:t xml:space="preserve">utilizzando il MEPA - </w:t>
      </w:r>
      <w:r w:rsidR="00FB40F5" w:rsidRPr="00FB40F5">
        <w:rPr>
          <w:rFonts w:ascii="Times New Roman" w:eastAsia="Times New Roman" w:hAnsi="Times New Roman" w:cs="Times New Roman"/>
          <w:sz w:val="20"/>
          <w:szCs w:val="20"/>
          <w:lang w:eastAsia="it-IT"/>
        </w:rPr>
        <w:t xml:space="preserve">ricercare, confrontare ed acquisire i beni ed i servizi, per valori inferiori alla soglia comunitaria, proposti dalle aziende fornitrici "abilitate" a presentare i propri cataloghi sul sistema. I prodotti ed i servizi sono presentati in cataloghi strutturati e descritti nel rispetto di formati standard e secondo le regole e le condizioni definite da </w:t>
      </w:r>
      <w:proofErr w:type="spellStart"/>
      <w:r w:rsidR="00FB40F5" w:rsidRPr="00FB40F5">
        <w:rPr>
          <w:rFonts w:ascii="Times New Roman" w:eastAsia="Times New Roman" w:hAnsi="Times New Roman" w:cs="Times New Roman"/>
          <w:sz w:val="20"/>
          <w:szCs w:val="20"/>
          <w:lang w:eastAsia="it-IT"/>
        </w:rPr>
        <w:t>Consip</w:t>
      </w:r>
      <w:proofErr w:type="spellEnd"/>
      <w:r w:rsidR="00FB40F5" w:rsidRPr="00FB40F5">
        <w:rPr>
          <w:rFonts w:ascii="Times New Roman" w:eastAsia="Times New Roman" w:hAnsi="Times New Roman" w:cs="Times New Roman"/>
          <w:sz w:val="20"/>
          <w:szCs w:val="20"/>
          <w:lang w:eastAsia="it-IT"/>
        </w:rPr>
        <w:t xml:space="preserve"> per ciascun bando merceologico. Gli acquisti possono essere effettuati secondo 2 modalità: </w:t>
      </w:r>
      <w:r w:rsidR="00FB40F5" w:rsidRPr="00FB40F5">
        <w:rPr>
          <w:rFonts w:ascii="Times New Roman" w:eastAsia="Times New Roman" w:hAnsi="Times New Roman" w:cs="Times New Roman"/>
          <w:b/>
          <w:bCs/>
          <w:sz w:val="20"/>
          <w:szCs w:val="20"/>
          <w:lang w:eastAsia="it-IT"/>
        </w:rPr>
        <w:t>l'Ordine diretto (ODA)</w:t>
      </w:r>
      <w:r w:rsidR="00FB40F5" w:rsidRPr="00FB40F5">
        <w:rPr>
          <w:rFonts w:ascii="Times New Roman" w:eastAsia="Times New Roman" w:hAnsi="Times New Roman" w:cs="Times New Roman"/>
          <w:sz w:val="20"/>
          <w:szCs w:val="20"/>
          <w:lang w:eastAsia="it-IT"/>
        </w:rPr>
        <w:t xml:space="preserve">, cioè l'acquisto diretto da catalogo in base alle offerte pubblicate dai fornitori, o la </w:t>
      </w:r>
      <w:r w:rsidR="00FB40F5" w:rsidRPr="00FB40F5">
        <w:rPr>
          <w:rFonts w:ascii="Times New Roman" w:eastAsia="Times New Roman" w:hAnsi="Times New Roman" w:cs="Times New Roman"/>
          <w:b/>
          <w:bCs/>
          <w:sz w:val="20"/>
          <w:szCs w:val="20"/>
          <w:lang w:eastAsia="it-IT"/>
        </w:rPr>
        <w:t>Richiesta di offerta (</w:t>
      </w:r>
      <w:proofErr w:type="spellStart"/>
      <w:r w:rsidR="00FB40F5" w:rsidRPr="00FB40F5">
        <w:rPr>
          <w:rFonts w:ascii="Times New Roman" w:eastAsia="Times New Roman" w:hAnsi="Times New Roman" w:cs="Times New Roman"/>
          <w:b/>
          <w:bCs/>
          <w:sz w:val="20"/>
          <w:szCs w:val="20"/>
          <w:lang w:eastAsia="it-IT"/>
        </w:rPr>
        <w:t>RdO</w:t>
      </w:r>
      <w:proofErr w:type="spellEnd"/>
      <w:r w:rsidR="00FB40F5" w:rsidRPr="00FB40F5">
        <w:rPr>
          <w:rFonts w:ascii="Times New Roman" w:eastAsia="Times New Roman" w:hAnsi="Times New Roman" w:cs="Times New Roman"/>
          <w:b/>
          <w:bCs/>
          <w:sz w:val="20"/>
          <w:szCs w:val="20"/>
          <w:lang w:eastAsia="it-IT"/>
        </w:rPr>
        <w:t>)</w:t>
      </w:r>
      <w:r w:rsidR="00FB40F5" w:rsidRPr="00FB40F5">
        <w:rPr>
          <w:rFonts w:ascii="Times New Roman" w:eastAsia="Times New Roman" w:hAnsi="Times New Roman" w:cs="Times New Roman"/>
          <w:sz w:val="20"/>
          <w:szCs w:val="20"/>
          <w:lang w:eastAsia="it-IT"/>
        </w:rPr>
        <w:t xml:space="preserve"> grazie alla quale l'amministrazione può richiedere ai fornitori, selezionandoli liberamente tra quelli abilitati, diverse e ulteriori offerte personalizzate sulla base di specifiche esigenze.</w:t>
      </w:r>
    </w:p>
    <w:p w:rsidR="000E41E1" w:rsidRPr="00FB40F5" w:rsidRDefault="000E41E1" w:rsidP="00DA62B8">
      <w:pPr>
        <w:spacing w:after="0" w:line="240" w:lineRule="auto"/>
        <w:jc w:val="both"/>
        <w:rPr>
          <w:rFonts w:ascii="Times New Roman" w:hAnsi="Times New Roman" w:cs="Times New Roman"/>
          <w:sz w:val="20"/>
          <w:szCs w:val="20"/>
        </w:rPr>
      </w:pPr>
    </w:p>
    <w:p w:rsidR="009A43BE" w:rsidRPr="000E41E1" w:rsidRDefault="00F860CB" w:rsidP="00DA62B8">
      <w:pPr>
        <w:spacing w:after="0" w:line="240" w:lineRule="auto"/>
        <w:jc w:val="both"/>
        <w:rPr>
          <w:rFonts w:ascii="Times New Roman" w:eastAsia="Times New Roman" w:hAnsi="Times New Roman" w:cs="Times New Roman"/>
          <w:sz w:val="20"/>
          <w:szCs w:val="20"/>
          <w:lang w:eastAsia="it-IT"/>
        </w:rPr>
      </w:pPr>
      <w:r w:rsidRPr="008F2A2A">
        <w:rPr>
          <w:rFonts w:ascii="Times New Roman" w:hAnsi="Times New Roman" w:cs="Times New Roman"/>
          <w:b/>
          <w:sz w:val="20"/>
          <w:szCs w:val="20"/>
        </w:rPr>
        <w:t>[</w:t>
      </w:r>
      <w:r w:rsidR="000E41E1" w:rsidRPr="008F2A2A">
        <w:rPr>
          <w:rFonts w:ascii="Times New Roman" w:hAnsi="Times New Roman" w:cs="Times New Roman"/>
          <w:b/>
          <w:sz w:val="20"/>
          <w:szCs w:val="20"/>
        </w:rPr>
        <w:t>2</w:t>
      </w:r>
      <w:r w:rsidRPr="008F2A2A">
        <w:rPr>
          <w:rFonts w:ascii="Times New Roman" w:hAnsi="Times New Roman" w:cs="Times New Roman"/>
          <w:b/>
          <w:sz w:val="20"/>
          <w:szCs w:val="20"/>
        </w:rPr>
        <w:t>]</w:t>
      </w:r>
      <w:r w:rsidR="009A43BE" w:rsidRPr="00FB40F5">
        <w:rPr>
          <w:rFonts w:ascii="Times New Roman" w:hAnsi="Times New Roman" w:cs="Times New Roman"/>
          <w:sz w:val="20"/>
          <w:szCs w:val="20"/>
        </w:rPr>
        <w:t xml:space="preserve"> </w:t>
      </w:r>
      <w:r w:rsidR="009A43BE" w:rsidRPr="00FB40F5">
        <w:rPr>
          <w:rFonts w:ascii="Times New Roman" w:eastAsia="Times New Roman" w:hAnsi="Times New Roman" w:cs="Times New Roman"/>
          <w:b/>
          <w:sz w:val="20"/>
          <w:szCs w:val="20"/>
          <w:lang w:eastAsia="it-IT"/>
        </w:rPr>
        <w:t xml:space="preserve">LEGGE 27 dicembre 2006, n. 296 </w:t>
      </w:r>
      <w:r w:rsidR="007873AC" w:rsidRPr="00FB40F5">
        <w:rPr>
          <w:rFonts w:ascii="Times New Roman" w:eastAsia="Times New Roman" w:hAnsi="Times New Roman" w:cs="Times New Roman"/>
          <w:sz w:val="20"/>
          <w:szCs w:val="20"/>
          <w:lang w:eastAsia="it-IT"/>
        </w:rPr>
        <w:t>(</w:t>
      </w:r>
      <w:r w:rsidR="009A43BE" w:rsidRPr="00FB40F5">
        <w:rPr>
          <w:rFonts w:ascii="Times New Roman" w:eastAsia="Times New Roman" w:hAnsi="Times New Roman" w:cs="Times New Roman"/>
          <w:i/>
          <w:sz w:val="20"/>
          <w:szCs w:val="20"/>
          <w:lang w:eastAsia="it-IT"/>
        </w:rPr>
        <w:t xml:space="preserve">Disposizioni per la formazione del bilancio annuale e pluriennale dello Stato </w:t>
      </w:r>
      <w:r w:rsidR="009A43BE" w:rsidRPr="007873AC">
        <w:rPr>
          <w:rFonts w:ascii="Times New Roman" w:eastAsia="Times New Roman" w:hAnsi="Times New Roman" w:cs="Times New Roman"/>
          <w:i/>
          <w:sz w:val="20"/>
          <w:szCs w:val="20"/>
          <w:lang w:eastAsia="it-IT"/>
        </w:rPr>
        <w:t>(legge finanziaria 2007</w:t>
      </w:r>
      <w:r w:rsidR="009A43BE" w:rsidRPr="000E41E1">
        <w:rPr>
          <w:rFonts w:ascii="Times New Roman" w:eastAsia="Times New Roman" w:hAnsi="Times New Roman" w:cs="Times New Roman"/>
          <w:sz w:val="20"/>
          <w:szCs w:val="20"/>
          <w:lang w:eastAsia="it-IT"/>
        </w:rPr>
        <w:t>).</w:t>
      </w:r>
    </w:p>
    <w:p w:rsidR="009A43BE" w:rsidRPr="000E41E1" w:rsidRDefault="009A43BE" w:rsidP="00DA62B8">
      <w:pPr>
        <w:spacing w:after="0" w:line="240" w:lineRule="auto"/>
        <w:jc w:val="both"/>
        <w:rPr>
          <w:rFonts w:ascii="Times New Roman" w:eastAsia="Times New Roman" w:hAnsi="Times New Roman" w:cs="Times New Roman"/>
          <w:sz w:val="20"/>
          <w:szCs w:val="20"/>
          <w:lang w:eastAsia="it-IT"/>
        </w:rPr>
      </w:pPr>
      <w:bookmarkStart w:id="0" w:name="L296c449"/>
      <w:bookmarkEnd w:id="0"/>
      <w:r w:rsidRPr="000E41E1">
        <w:rPr>
          <w:rFonts w:ascii="Times New Roman" w:eastAsia="Times New Roman" w:hAnsi="Times New Roman" w:cs="Times New Roman"/>
          <w:b/>
          <w:sz w:val="20"/>
          <w:szCs w:val="20"/>
          <w:lang w:eastAsia="it-IT"/>
        </w:rPr>
        <w:t xml:space="preserve">Art. 1 </w:t>
      </w:r>
      <w:r w:rsidRPr="000E41E1">
        <w:rPr>
          <w:rFonts w:ascii="Times New Roman" w:eastAsia="Times New Roman" w:hAnsi="Times New Roman" w:cs="Times New Roman"/>
          <w:sz w:val="20"/>
          <w:szCs w:val="20"/>
          <w:lang w:eastAsia="it-IT"/>
        </w:rPr>
        <w:t>………….</w:t>
      </w:r>
    </w:p>
    <w:p w:rsidR="009A43BE" w:rsidRPr="000E41E1" w:rsidRDefault="009A43BE" w:rsidP="00DA62B8">
      <w:pPr>
        <w:spacing w:after="0" w:line="240" w:lineRule="auto"/>
        <w:jc w:val="both"/>
        <w:rPr>
          <w:rFonts w:ascii="Times New Roman" w:eastAsia="Times New Roman" w:hAnsi="Times New Roman" w:cs="Times New Roman"/>
          <w:sz w:val="20"/>
          <w:szCs w:val="20"/>
          <w:lang w:eastAsia="it-IT"/>
        </w:rPr>
      </w:pPr>
      <w:r w:rsidRPr="000E41E1">
        <w:rPr>
          <w:rFonts w:ascii="Times New Roman" w:eastAsia="Times New Roman" w:hAnsi="Times New Roman" w:cs="Times New Roman"/>
          <w:b/>
          <w:sz w:val="20"/>
          <w:szCs w:val="20"/>
          <w:lang w:eastAsia="it-IT"/>
        </w:rPr>
        <w:t>449</w:t>
      </w:r>
      <w:r w:rsidRPr="000E41E1">
        <w:rPr>
          <w:rFonts w:ascii="Times New Roman" w:eastAsia="Times New Roman" w:hAnsi="Times New Roman" w:cs="Times New Roman"/>
          <w:sz w:val="20"/>
          <w:szCs w:val="20"/>
          <w:lang w:eastAsia="it-IT"/>
        </w:rPr>
        <w:t xml:space="preserve">. Nel rispetto del sistema delle convenzioni di cui agli articoli 26 della legge 23 dicembre 1999, n. 488, e successive modificazioni, e 58 della legge 23 dicembre 2000, n. 388, tutte le amministrazioni statali centrali e periferiche, </w:t>
      </w:r>
      <w:r w:rsidRPr="000E41E1">
        <w:rPr>
          <w:rFonts w:ascii="Times New Roman" w:eastAsia="Times New Roman" w:hAnsi="Times New Roman" w:cs="Times New Roman"/>
          <w:b/>
          <w:bCs/>
          <w:sz w:val="20"/>
          <w:szCs w:val="20"/>
          <w:lang w:eastAsia="it-IT"/>
        </w:rPr>
        <w:t>ad esclusione degli istituti e scuole di ogni ordine e grado, delle istituzioni educative e delle istituzioni universitarie</w:t>
      </w:r>
      <w:r w:rsidRPr="000E41E1">
        <w:rPr>
          <w:rFonts w:ascii="Times New Roman" w:eastAsia="Times New Roman" w:hAnsi="Times New Roman" w:cs="Times New Roman"/>
          <w:sz w:val="20"/>
          <w:szCs w:val="20"/>
          <w:lang w:eastAsia="it-IT"/>
        </w:rPr>
        <w:t xml:space="preserve">, sono tenute ad approvvigionarsi utilizzando le convenzioni-quadro. Le restanti amministrazioni pubbliche di cui all'articolo 1 del decreto legislativo 30 marzo 2001, n. 165, e successive modificazioni, </w:t>
      </w:r>
      <w:r w:rsidRPr="000E41E1">
        <w:rPr>
          <w:rFonts w:ascii="Times New Roman" w:eastAsia="Times New Roman" w:hAnsi="Times New Roman" w:cs="Times New Roman"/>
          <w:b/>
          <w:sz w:val="20"/>
          <w:szCs w:val="20"/>
          <w:lang w:eastAsia="it-IT"/>
        </w:rPr>
        <w:t>possono</w:t>
      </w:r>
      <w:r w:rsidRPr="000E41E1">
        <w:rPr>
          <w:rFonts w:ascii="Times New Roman" w:eastAsia="Times New Roman" w:hAnsi="Times New Roman" w:cs="Times New Roman"/>
          <w:sz w:val="20"/>
          <w:szCs w:val="20"/>
          <w:lang w:eastAsia="it-IT"/>
        </w:rPr>
        <w:t xml:space="preserve"> ricorrere alle convenzioni di cui al presente comma e al comma 456 del presente articolo, </w:t>
      </w:r>
      <w:r w:rsidRPr="000E41E1">
        <w:rPr>
          <w:rFonts w:ascii="Times New Roman" w:eastAsia="Times New Roman" w:hAnsi="Times New Roman" w:cs="Times New Roman"/>
          <w:b/>
          <w:sz w:val="20"/>
          <w:szCs w:val="20"/>
          <w:lang w:eastAsia="it-IT"/>
        </w:rPr>
        <w:t>ovvero ne utilizzano i parametri di prezzo-qualità come limiti massimi per la stipulazione dei contratti</w:t>
      </w:r>
      <w:r w:rsidRPr="000E41E1">
        <w:rPr>
          <w:rFonts w:ascii="Times New Roman" w:eastAsia="Times New Roman" w:hAnsi="Times New Roman" w:cs="Times New Roman"/>
          <w:sz w:val="20"/>
          <w:szCs w:val="20"/>
          <w:lang w:eastAsia="it-IT"/>
        </w:rPr>
        <w:t xml:space="preserve">. Gli enti del Servizio sanitario nazionale sono in ogni caso tenuti ad approvvigionarsi utilizzando le convenzioni stipulate dalle centrali regionali di riferimento ovvero, qualora non siano operative convenzioni regionali, le convenzioni-quadro stipulate da </w:t>
      </w:r>
      <w:proofErr w:type="spellStart"/>
      <w:r w:rsidRPr="000E41E1">
        <w:rPr>
          <w:rFonts w:ascii="Times New Roman" w:eastAsia="Times New Roman" w:hAnsi="Times New Roman" w:cs="Times New Roman"/>
          <w:sz w:val="20"/>
          <w:szCs w:val="20"/>
          <w:lang w:eastAsia="it-IT"/>
        </w:rPr>
        <w:t>Consip</w:t>
      </w:r>
      <w:proofErr w:type="spellEnd"/>
      <w:r w:rsidRPr="000E41E1">
        <w:rPr>
          <w:rFonts w:ascii="Times New Roman" w:eastAsia="Times New Roman" w:hAnsi="Times New Roman" w:cs="Times New Roman"/>
          <w:sz w:val="20"/>
          <w:szCs w:val="20"/>
          <w:lang w:eastAsia="it-IT"/>
        </w:rPr>
        <w:t xml:space="preserve"> S.p.A. </w:t>
      </w:r>
    </w:p>
    <w:p w:rsidR="009A43BE" w:rsidRPr="000E41E1" w:rsidRDefault="009A43BE" w:rsidP="00DA62B8">
      <w:pPr>
        <w:spacing w:after="0" w:line="240" w:lineRule="auto"/>
        <w:jc w:val="both"/>
        <w:rPr>
          <w:rFonts w:ascii="Times New Roman" w:hAnsi="Times New Roman" w:cs="Times New Roman"/>
          <w:sz w:val="20"/>
          <w:szCs w:val="20"/>
        </w:rPr>
      </w:pPr>
      <w:r w:rsidRPr="000E41E1">
        <w:rPr>
          <w:rFonts w:ascii="Times New Roman" w:eastAsia="Times New Roman" w:hAnsi="Times New Roman" w:cs="Times New Roman"/>
          <w:b/>
          <w:sz w:val="20"/>
          <w:szCs w:val="20"/>
          <w:lang w:eastAsia="it-IT"/>
        </w:rPr>
        <w:t>450</w:t>
      </w:r>
      <w:r w:rsidRPr="000E41E1">
        <w:rPr>
          <w:rFonts w:ascii="Times New Roman" w:eastAsia="Times New Roman" w:hAnsi="Times New Roman" w:cs="Times New Roman"/>
          <w:sz w:val="20"/>
          <w:szCs w:val="20"/>
          <w:lang w:eastAsia="it-IT"/>
        </w:rPr>
        <w:t>. Dal 1° luglio 2007, le amministrazioni statali centrali e periferiche,</w:t>
      </w:r>
      <w:r w:rsidRPr="000E41E1">
        <w:rPr>
          <w:rFonts w:ascii="Times New Roman" w:eastAsia="Times New Roman" w:hAnsi="Times New Roman" w:cs="Times New Roman"/>
          <w:b/>
          <w:bCs/>
          <w:sz w:val="20"/>
          <w:szCs w:val="20"/>
          <w:lang w:eastAsia="it-IT"/>
        </w:rPr>
        <w:t xml:space="preserve"> ad esclusione degli istituti e delle scuole di ogni ordine e grado, delle istituzioni educative e delle istituzioni universitarie</w:t>
      </w:r>
      <w:r w:rsidRPr="000E41E1">
        <w:rPr>
          <w:rFonts w:ascii="Times New Roman" w:eastAsia="Times New Roman" w:hAnsi="Times New Roman" w:cs="Times New Roman"/>
          <w:sz w:val="20"/>
          <w:szCs w:val="20"/>
          <w:lang w:eastAsia="it-IT"/>
        </w:rPr>
        <w:t xml:space="preserve">, per gli acquisti di beni e servizi </w:t>
      </w:r>
      <w:r w:rsidRPr="000E41E1">
        <w:rPr>
          <w:rFonts w:ascii="Times New Roman" w:eastAsia="Times New Roman" w:hAnsi="Times New Roman" w:cs="Times New Roman"/>
          <w:b/>
          <w:sz w:val="20"/>
          <w:szCs w:val="20"/>
          <w:lang w:eastAsia="it-IT"/>
        </w:rPr>
        <w:t>al di sotto della soglia di rilievo comunitario</w:t>
      </w:r>
      <w:r w:rsidRPr="000E41E1">
        <w:rPr>
          <w:rFonts w:ascii="Times New Roman" w:eastAsia="Times New Roman" w:hAnsi="Times New Roman" w:cs="Times New Roman"/>
          <w:sz w:val="20"/>
          <w:szCs w:val="20"/>
          <w:lang w:eastAsia="it-IT"/>
        </w:rPr>
        <w:t xml:space="preserve">, sono tenute a fare </w:t>
      </w:r>
      <w:r w:rsidRPr="00444B49">
        <w:rPr>
          <w:rFonts w:ascii="Times New Roman" w:eastAsia="Times New Roman" w:hAnsi="Times New Roman" w:cs="Times New Roman"/>
          <w:b/>
          <w:sz w:val="20"/>
          <w:szCs w:val="20"/>
          <w:lang w:eastAsia="it-IT"/>
        </w:rPr>
        <w:t>ricorso al mercato elettronico della pubblica amministrazione</w:t>
      </w:r>
      <w:r w:rsidRPr="000E41E1">
        <w:rPr>
          <w:rFonts w:ascii="Times New Roman" w:eastAsia="Times New Roman" w:hAnsi="Times New Roman" w:cs="Times New Roman"/>
          <w:sz w:val="20"/>
          <w:szCs w:val="20"/>
          <w:lang w:eastAsia="it-IT"/>
        </w:rPr>
        <w:t xml:space="preserve"> di cui all'articolo 328, comma 1, del regolamento di cui al decreto del Presidente della Repubblica 5 ottobre 2010, n. 207. Fermi restando gli obblighi previsti al comma 449 del presente articolo, le altre amministrazioni pubbliche di cui all'articolo 1 del decreto legislativo 30 marzo 2001, n. 165, per gli acquisti di beni e servizi di importo inferiore alla soglia di rilievo comunitario sono tenute a fare ricorso al mercato elettronico della pubblica amministrazione ovvero ad altri mercati elettronici istituiti ai sensi del medesimo articolo 328.</w:t>
      </w:r>
    </w:p>
    <w:p w:rsidR="00F860CB" w:rsidRPr="000E41E1" w:rsidRDefault="00F860CB" w:rsidP="00DA62B8">
      <w:pPr>
        <w:spacing w:after="0" w:line="240" w:lineRule="auto"/>
        <w:jc w:val="both"/>
        <w:rPr>
          <w:rFonts w:ascii="Times New Roman" w:hAnsi="Times New Roman" w:cs="Times New Roman"/>
          <w:sz w:val="20"/>
          <w:szCs w:val="20"/>
        </w:rPr>
      </w:pPr>
    </w:p>
    <w:p w:rsidR="005D601E" w:rsidRPr="00444B49" w:rsidRDefault="00F860CB"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8F2A2A">
        <w:rPr>
          <w:rFonts w:ascii="Times New Roman" w:hAnsi="Times New Roman" w:cs="Times New Roman"/>
          <w:b/>
          <w:sz w:val="20"/>
          <w:szCs w:val="20"/>
        </w:rPr>
        <w:t>[</w:t>
      </w:r>
      <w:r w:rsidR="005D601E" w:rsidRPr="008F2A2A">
        <w:rPr>
          <w:rFonts w:ascii="Times New Roman" w:hAnsi="Times New Roman" w:cs="Times New Roman"/>
          <w:b/>
          <w:sz w:val="20"/>
          <w:szCs w:val="20"/>
        </w:rPr>
        <w:t>3</w:t>
      </w:r>
      <w:r w:rsidRPr="008F2A2A">
        <w:rPr>
          <w:rFonts w:ascii="Times New Roman" w:hAnsi="Times New Roman" w:cs="Times New Roman"/>
          <w:b/>
          <w:sz w:val="20"/>
          <w:szCs w:val="20"/>
        </w:rPr>
        <w:t>]</w:t>
      </w:r>
      <w:r w:rsidR="005D601E" w:rsidRPr="00444B49">
        <w:rPr>
          <w:rFonts w:ascii="Times New Roman" w:hAnsi="Times New Roman" w:cs="Times New Roman"/>
          <w:sz w:val="20"/>
          <w:szCs w:val="20"/>
        </w:rPr>
        <w:t xml:space="preserve"> </w:t>
      </w:r>
      <w:r w:rsidR="005D601E" w:rsidRPr="00444B49">
        <w:rPr>
          <w:rFonts w:ascii="Times New Roman" w:hAnsi="Times New Roman" w:cs="Times New Roman"/>
          <w:b/>
          <w:bCs/>
          <w:sz w:val="20"/>
          <w:szCs w:val="20"/>
        </w:rPr>
        <w:t>Legge n. 191/2009</w:t>
      </w:r>
    </w:p>
    <w:p w:rsidR="005D601E" w:rsidRPr="005D601E" w:rsidRDefault="005D601E"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0"/>
          <w:szCs w:val="20"/>
        </w:rPr>
      </w:pPr>
      <w:r w:rsidRPr="005D601E">
        <w:rPr>
          <w:rFonts w:ascii="Times New Roman" w:hAnsi="Times New Roman" w:cs="Times New Roman"/>
          <w:b/>
          <w:bCs/>
          <w:sz w:val="20"/>
          <w:szCs w:val="20"/>
        </w:rPr>
        <w:t>Art. 2</w:t>
      </w:r>
    </w:p>
    <w:p w:rsidR="000E41E1" w:rsidRPr="00700945" w:rsidRDefault="005D601E"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0"/>
          <w:szCs w:val="20"/>
        </w:rPr>
      </w:pPr>
      <w:r w:rsidRPr="005D601E">
        <w:rPr>
          <w:rFonts w:ascii="Times New Roman" w:hAnsi="Times New Roman" w:cs="Times New Roman"/>
          <w:b/>
          <w:iCs/>
          <w:sz w:val="20"/>
          <w:szCs w:val="20"/>
        </w:rPr>
        <w:t>255</w:t>
      </w:r>
      <w:r w:rsidRPr="005D601E">
        <w:rPr>
          <w:rFonts w:ascii="Times New Roman" w:hAnsi="Times New Roman" w:cs="Times New Roman"/>
          <w:iCs/>
          <w:sz w:val="20"/>
          <w:szCs w:val="20"/>
        </w:rPr>
        <w:t xml:space="preserve">. La società </w:t>
      </w:r>
      <w:proofErr w:type="spellStart"/>
      <w:r w:rsidRPr="005D601E">
        <w:rPr>
          <w:rFonts w:ascii="Times New Roman" w:hAnsi="Times New Roman" w:cs="Times New Roman"/>
          <w:iCs/>
          <w:sz w:val="20"/>
          <w:szCs w:val="20"/>
        </w:rPr>
        <w:t>Consip</w:t>
      </w:r>
      <w:proofErr w:type="spellEnd"/>
      <w:r w:rsidRPr="005D601E">
        <w:rPr>
          <w:rFonts w:ascii="Times New Roman" w:hAnsi="Times New Roman" w:cs="Times New Roman"/>
          <w:iCs/>
          <w:sz w:val="20"/>
          <w:szCs w:val="20"/>
        </w:rPr>
        <w:t xml:space="preserve"> Spa conclude </w:t>
      </w:r>
      <w:r w:rsidRPr="005D601E">
        <w:rPr>
          <w:rFonts w:ascii="Times New Roman" w:hAnsi="Times New Roman" w:cs="Times New Roman"/>
          <w:b/>
          <w:iCs/>
          <w:sz w:val="20"/>
          <w:szCs w:val="20"/>
        </w:rPr>
        <w:t>accordi quadro</w:t>
      </w:r>
      <w:r w:rsidRPr="005D601E">
        <w:rPr>
          <w:rFonts w:ascii="Times New Roman" w:hAnsi="Times New Roman" w:cs="Times New Roman"/>
          <w:iCs/>
          <w:sz w:val="20"/>
          <w:szCs w:val="20"/>
        </w:rPr>
        <w:t xml:space="preserve"> … cui le amministrazioni pubbliche </w:t>
      </w:r>
      <w:r w:rsidR="00444B49">
        <w:rPr>
          <w:rFonts w:ascii="Times New Roman" w:hAnsi="Times New Roman" w:cs="Times New Roman"/>
          <w:iCs/>
          <w:sz w:val="20"/>
          <w:szCs w:val="20"/>
        </w:rPr>
        <w:t>…..</w:t>
      </w:r>
      <w:r w:rsidRPr="005D601E">
        <w:rPr>
          <w:rFonts w:ascii="Times New Roman" w:hAnsi="Times New Roman" w:cs="Times New Roman"/>
          <w:iCs/>
          <w:sz w:val="20"/>
          <w:szCs w:val="20"/>
        </w:rPr>
        <w:t xml:space="preserve">, </w:t>
      </w:r>
      <w:r w:rsidRPr="005D601E">
        <w:rPr>
          <w:rFonts w:ascii="Times New Roman" w:hAnsi="Times New Roman" w:cs="Times New Roman"/>
          <w:b/>
          <w:iCs/>
          <w:sz w:val="20"/>
          <w:szCs w:val="20"/>
        </w:rPr>
        <w:t>possono</w:t>
      </w:r>
      <w:r w:rsidRPr="005D601E">
        <w:rPr>
          <w:rFonts w:ascii="Times New Roman" w:hAnsi="Times New Roman" w:cs="Times New Roman"/>
          <w:iCs/>
          <w:sz w:val="20"/>
          <w:szCs w:val="20"/>
        </w:rPr>
        <w:t xml:space="preserve"> fare ricorso per l’acquisto di beni e di servizi</w:t>
      </w:r>
      <w:r w:rsidRPr="005D601E">
        <w:rPr>
          <w:rFonts w:ascii="Times New Roman" w:hAnsi="Times New Roman" w:cs="Times New Roman"/>
          <w:b/>
          <w:iCs/>
          <w:sz w:val="20"/>
          <w:szCs w:val="20"/>
        </w:rPr>
        <w:t>. In alternativa, le medesime amministrazioni adottano, per gli acquisti di beni e servizi comparabili, parametri di qualità e di prezzo rapportati a quelli degli accordi quadro di cui al presente comma. Resta fermo quanto previsto ….. dall'articolo 1, commi 449 e 450, della</w:t>
      </w:r>
      <w:r w:rsidR="00444B49">
        <w:rPr>
          <w:rFonts w:ascii="Times New Roman" w:hAnsi="Times New Roman" w:cs="Times New Roman"/>
          <w:b/>
          <w:iCs/>
          <w:sz w:val="20"/>
          <w:szCs w:val="20"/>
        </w:rPr>
        <w:t xml:space="preserve"> legge 27 dicembre 2006, n. 296. </w:t>
      </w:r>
      <w:r w:rsidR="00444B49" w:rsidRPr="00444B49">
        <w:rPr>
          <w:rFonts w:ascii="Times New Roman" w:hAnsi="Times New Roman" w:cs="Times New Roman"/>
          <w:i/>
          <w:iCs/>
          <w:sz w:val="20"/>
          <w:szCs w:val="20"/>
        </w:rPr>
        <w:t>[ossia, l’esenzione delle scuole dall’obbligo - N.d.R.]</w:t>
      </w:r>
    </w:p>
    <w:p w:rsidR="00F860CB" w:rsidRPr="00700945" w:rsidRDefault="00F860CB" w:rsidP="00DA62B8">
      <w:pPr>
        <w:spacing w:after="0" w:line="240" w:lineRule="auto"/>
        <w:jc w:val="both"/>
        <w:rPr>
          <w:rFonts w:ascii="Times New Roman" w:hAnsi="Times New Roman" w:cs="Times New Roman"/>
          <w:sz w:val="20"/>
          <w:szCs w:val="20"/>
        </w:rPr>
      </w:pPr>
    </w:p>
    <w:p w:rsidR="00700945" w:rsidRPr="00700945" w:rsidRDefault="00700945" w:rsidP="00DA62B8">
      <w:pPr>
        <w:pStyle w:val="PreformattatoHTML"/>
        <w:jc w:val="both"/>
        <w:rPr>
          <w:rFonts w:ascii="Times New Roman" w:hAnsi="Times New Roman" w:cs="Times New Roman"/>
        </w:rPr>
      </w:pPr>
      <w:r w:rsidRPr="00700945">
        <w:rPr>
          <w:rFonts w:ascii="Times New Roman" w:hAnsi="Times New Roman" w:cs="Times New Roman"/>
          <w:b/>
        </w:rPr>
        <w:t xml:space="preserve">[4] </w:t>
      </w:r>
      <w:r w:rsidRPr="00700945">
        <w:rPr>
          <w:rFonts w:ascii="Times New Roman" w:eastAsiaTheme="minorHAnsi" w:hAnsi="Times New Roman" w:cs="Times New Roman"/>
          <w:b/>
          <w:bCs/>
          <w:lang w:eastAsia="en-US"/>
        </w:rPr>
        <w:t>DECRETO-LEGGE 6 luglio 2012, n. 95 convertito con legge 7 agosto 2012, n. 135</w:t>
      </w:r>
      <w:r>
        <w:rPr>
          <w:sz w:val="28"/>
          <w:szCs w:val="28"/>
        </w:rPr>
        <w:t xml:space="preserve"> </w:t>
      </w:r>
      <w:r w:rsidRPr="00700945">
        <w:rPr>
          <w:rFonts w:ascii="Times New Roman" w:hAnsi="Times New Roman" w:cs="Times New Roman"/>
          <w:i/>
        </w:rPr>
        <w:t>(Disposizioni urgenti  per  la  revisione  della  spesa  pubblica  con invarianza dei servizi ai cittadini)</w:t>
      </w:r>
      <w:r>
        <w:rPr>
          <w:rFonts w:ascii="Times New Roman" w:hAnsi="Times New Roman" w:cs="Times New Roman"/>
        </w:rPr>
        <w:t xml:space="preserve"> [c.d. </w:t>
      </w:r>
      <w:proofErr w:type="spellStart"/>
      <w:r>
        <w:rPr>
          <w:rFonts w:ascii="Times New Roman" w:hAnsi="Times New Roman" w:cs="Times New Roman"/>
        </w:rPr>
        <w:t>spending</w:t>
      </w:r>
      <w:proofErr w:type="spellEnd"/>
      <w:r>
        <w:rPr>
          <w:rFonts w:ascii="Times New Roman" w:hAnsi="Times New Roman" w:cs="Times New Roman"/>
        </w:rPr>
        <w:t xml:space="preserve"> </w:t>
      </w:r>
      <w:proofErr w:type="spellStart"/>
      <w:r>
        <w:rPr>
          <w:rFonts w:ascii="Times New Roman" w:hAnsi="Times New Roman" w:cs="Times New Roman"/>
        </w:rPr>
        <w:t>review</w:t>
      </w:r>
      <w:proofErr w:type="spellEnd"/>
      <w:r>
        <w:rPr>
          <w:rFonts w:ascii="Times New Roman" w:hAnsi="Times New Roman" w:cs="Times New Roman"/>
        </w:rPr>
        <w:t>]</w:t>
      </w:r>
    </w:p>
    <w:p w:rsidR="00700945" w:rsidRPr="00700945" w:rsidRDefault="00700945" w:rsidP="00DA62B8">
      <w:pPr>
        <w:pStyle w:val="PreformattatoHTML"/>
        <w:rPr>
          <w:rFonts w:ascii="Times New Roman" w:hAnsi="Times New Roman" w:cs="Times New Roman"/>
        </w:rPr>
      </w:pPr>
      <w:r w:rsidRPr="00700945">
        <w:rPr>
          <w:rFonts w:ascii="Times New Roman" w:hAnsi="Times New Roman" w:cs="Times New Roman"/>
        </w:rPr>
        <w:t>Art.1</w:t>
      </w:r>
    </w:p>
    <w:p w:rsidR="00700945" w:rsidRPr="00F52B45" w:rsidRDefault="00700945" w:rsidP="00DA62B8">
      <w:pPr>
        <w:pStyle w:val="PreformattatoHTML"/>
        <w:jc w:val="both"/>
        <w:rPr>
          <w:rFonts w:ascii="Times New Roman" w:hAnsi="Times New Roman" w:cs="Times New Roman"/>
        </w:rPr>
      </w:pPr>
      <w:r w:rsidRPr="00F52B45">
        <w:rPr>
          <w:rFonts w:ascii="Times New Roman" w:hAnsi="Times New Roman" w:cs="Times New Roman"/>
        </w:rPr>
        <w:t>…</w:t>
      </w:r>
      <w:r w:rsidR="00DA62B8">
        <w:rPr>
          <w:rFonts w:ascii="Times New Roman" w:hAnsi="Times New Roman" w:cs="Times New Roman"/>
        </w:rPr>
        <w:t>………….</w:t>
      </w:r>
    </w:p>
    <w:p w:rsidR="00F52B45" w:rsidRPr="003A34A6" w:rsidRDefault="00700945"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eastAsia="it-IT"/>
        </w:rPr>
      </w:pPr>
      <w:r w:rsidRPr="003A34A6">
        <w:rPr>
          <w:rFonts w:ascii="Times New Roman" w:hAnsi="Times New Roman" w:cs="Times New Roman"/>
          <w:b/>
          <w:sz w:val="20"/>
          <w:szCs w:val="20"/>
        </w:rPr>
        <w:t>7.</w:t>
      </w:r>
      <w:r w:rsidRPr="003A34A6">
        <w:rPr>
          <w:rFonts w:ascii="Times New Roman" w:hAnsi="Times New Roman" w:cs="Times New Roman"/>
          <w:sz w:val="20"/>
          <w:szCs w:val="20"/>
        </w:rPr>
        <w:t xml:space="preserve"> </w:t>
      </w:r>
      <w:r w:rsidR="00F52B45" w:rsidRPr="003A34A6">
        <w:rPr>
          <w:rFonts w:ascii="Times New Roman" w:eastAsia="Times New Roman" w:hAnsi="Times New Roman" w:cs="Times New Roman"/>
          <w:b/>
          <w:sz w:val="20"/>
          <w:szCs w:val="20"/>
          <w:lang w:eastAsia="it-IT"/>
        </w:rPr>
        <w:t>Fermo restando quanto previsto all'articolo 1, commi 449 e 450, della legge 27 dicembre 2006, n. 296,</w:t>
      </w:r>
      <w:r w:rsidR="00F52B45" w:rsidRPr="003A34A6">
        <w:rPr>
          <w:rFonts w:ascii="Times New Roman" w:eastAsia="Times New Roman" w:hAnsi="Times New Roman" w:cs="Times New Roman"/>
          <w:sz w:val="20"/>
          <w:szCs w:val="20"/>
          <w:lang w:eastAsia="it-IT"/>
        </w:rPr>
        <w:t xml:space="preserve"> e all'articolo 2, comma 574, della legge 24 dicembre 2007, n. 244, quale misura di coordinamento della finanza pubblica, le amministrazioni pubbliche e le società inserite nel conto economico consolidato della pubblica amministrazione, come individuate dall'Istituto nazionale di statistica (ISTAT) ai sensi dell'articolo 1 della legge 31 dicembre 2009, n. 196, a totale partecipazione pubblica diretta o indiretta, </w:t>
      </w:r>
      <w:r w:rsidR="00F52B45" w:rsidRPr="003A34A6">
        <w:rPr>
          <w:rFonts w:ascii="Times New Roman" w:eastAsia="Times New Roman" w:hAnsi="Times New Roman" w:cs="Times New Roman"/>
          <w:b/>
          <w:sz w:val="20"/>
          <w:szCs w:val="20"/>
          <w:lang w:eastAsia="it-IT"/>
        </w:rPr>
        <w:t>relativamente alle seguenti categorie merceologiche: energia</w:t>
      </w:r>
    </w:p>
    <w:p w:rsidR="00F52B45" w:rsidRPr="003A34A6" w:rsidRDefault="00F52B45" w:rsidP="00DA6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3A34A6">
        <w:rPr>
          <w:rFonts w:ascii="Times New Roman" w:eastAsia="Times New Roman" w:hAnsi="Times New Roman" w:cs="Times New Roman"/>
          <w:b/>
          <w:sz w:val="20"/>
          <w:szCs w:val="20"/>
          <w:lang w:eastAsia="it-IT"/>
        </w:rPr>
        <w:t xml:space="preserve">elettrica, gas, carburanti rete e carburanti extra-rete, combustibili per riscaldamento, </w:t>
      </w:r>
      <w:r w:rsidRPr="003A34A6">
        <w:rPr>
          <w:rFonts w:ascii="Times New Roman" w:eastAsia="Times New Roman" w:hAnsi="Times New Roman" w:cs="Times New Roman"/>
          <w:b/>
          <w:sz w:val="20"/>
          <w:szCs w:val="20"/>
          <w:u w:val="single"/>
          <w:lang w:eastAsia="it-IT"/>
        </w:rPr>
        <w:t>telefonia fissa e telefonia mobile</w:t>
      </w:r>
      <w:r w:rsidRPr="003A34A6">
        <w:rPr>
          <w:rFonts w:ascii="Times New Roman" w:eastAsia="Times New Roman" w:hAnsi="Times New Roman" w:cs="Times New Roman"/>
          <w:b/>
          <w:sz w:val="20"/>
          <w:szCs w:val="20"/>
          <w:lang w:eastAsia="it-IT"/>
        </w:rPr>
        <w:t xml:space="preserve">, sono tenute ad approvvigionarsi attraverso le convenzioni o gli accordi quadro messi a disposizione da </w:t>
      </w:r>
      <w:proofErr w:type="spellStart"/>
      <w:r w:rsidRPr="003A34A6">
        <w:rPr>
          <w:rFonts w:ascii="Times New Roman" w:eastAsia="Times New Roman" w:hAnsi="Times New Roman" w:cs="Times New Roman"/>
          <w:b/>
          <w:sz w:val="20"/>
          <w:szCs w:val="20"/>
          <w:lang w:eastAsia="it-IT"/>
        </w:rPr>
        <w:t>Consip</w:t>
      </w:r>
      <w:proofErr w:type="spellEnd"/>
      <w:r w:rsidRPr="003A34A6">
        <w:rPr>
          <w:rFonts w:ascii="Times New Roman" w:eastAsia="Times New Roman" w:hAnsi="Times New Roman" w:cs="Times New Roman"/>
          <w:b/>
          <w:sz w:val="20"/>
          <w:szCs w:val="20"/>
          <w:lang w:eastAsia="it-IT"/>
        </w:rPr>
        <w:t xml:space="preserve"> S.p.A.</w:t>
      </w:r>
      <w:r w:rsidRPr="003A34A6">
        <w:rPr>
          <w:rFonts w:ascii="Times New Roman" w:eastAsia="Times New Roman" w:hAnsi="Times New Roman" w:cs="Times New Roman"/>
          <w:sz w:val="20"/>
          <w:szCs w:val="20"/>
          <w:lang w:eastAsia="it-IT"/>
        </w:rPr>
        <w:t xml:space="preserve"> e dalle centrali di committenza regionali di riferimento costituite ai sensi dell'articolo 1, comma</w:t>
      </w:r>
      <w:r w:rsidR="003A34A6" w:rsidRPr="003A34A6">
        <w:rPr>
          <w:rFonts w:ascii="Times New Roman" w:eastAsia="Times New Roman" w:hAnsi="Times New Roman" w:cs="Times New Roman"/>
          <w:sz w:val="20"/>
          <w:szCs w:val="20"/>
          <w:lang w:eastAsia="it-IT"/>
        </w:rPr>
        <w:t xml:space="preserve"> </w:t>
      </w:r>
      <w:r w:rsidRPr="003A34A6">
        <w:rPr>
          <w:rFonts w:ascii="Times New Roman" w:eastAsia="Times New Roman" w:hAnsi="Times New Roman" w:cs="Times New Roman"/>
          <w:sz w:val="20"/>
          <w:szCs w:val="20"/>
          <w:lang w:eastAsia="it-IT"/>
        </w:rPr>
        <w:t>455, della legge 27 dicembre 2006, n. 296, ovvero ad esperire proprie</w:t>
      </w:r>
      <w:r w:rsidR="003A34A6" w:rsidRPr="003A34A6">
        <w:rPr>
          <w:rFonts w:ascii="Times New Roman" w:eastAsia="Times New Roman" w:hAnsi="Times New Roman" w:cs="Times New Roman"/>
          <w:sz w:val="20"/>
          <w:szCs w:val="20"/>
          <w:lang w:eastAsia="it-IT"/>
        </w:rPr>
        <w:t xml:space="preserve"> </w:t>
      </w:r>
      <w:r w:rsidRPr="003A34A6">
        <w:rPr>
          <w:rFonts w:ascii="Times New Roman" w:eastAsia="Times New Roman" w:hAnsi="Times New Roman" w:cs="Times New Roman"/>
          <w:sz w:val="20"/>
          <w:szCs w:val="20"/>
          <w:lang w:eastAsia="it-IT"/>
        </w:rPr>
        <w:t>autonome procedure nel rispetto della normativa vigente, utilizzando</w:t>
      </w:r>
      <w:r w:rsidR="003A34A6" w:rsidRPr="003A34A6">
        <w:rPr>
          <w:rFonts w:ascii="Times New Roman" w:eastAsia="Times New Roman" w:hAnsi="Times New Roman" w:cs="Times New Roman"/>
          <w:sz w:val="20"/>
          <w:szCs w:val="20"/>
          <w:lang w:eastAsia="it-IT"/>
        </w:rPr>
        <w:t xml:space="preserve"> </w:t>
      </w:r>
      <w:r w:rsidRPr="003A34A6">
        <w:rPr>
          <w:rFonts w:ascii="Times New Roman" w:eastAsia="Times New Roman" w:hAnsi="Times New Roman" w:cs="Times New Roman"/>
          <w:sz w:val="20"/>
          <w:szCs w:val="20"/>
          <w:lang w:eastAsia="it-IT"/>
        </w:rPr>
        <w:t>i sistemi telematici di negoziazione messi a disposizione</w:t>
      </w:r>
      <w:r w:rsidR="003A34A6" w:rsidRPr="003A34A6">
        <w:rPr>
          <w:rFonts w:ascii="Times New Roman" w:eastAsia="Times New Roman" w:hAnsi="Times New Roman" w:cs="Times New Roman"/>
          <w:sz w:val="20"/>
          <w:szCs w:val="20"/>
          <w:lang w:eastAsia="it-IT"/>
        </w:rPr>
        <w:t xml:space="preserve"> </w:t>
      </w:r>
      <w:r w:rsidRPr="003A34A6">
        <w:rPr>
          <w:rFonts w:ascii="Times New Roman" w:eastAsia="Times New Roman" w:hAnsi="Times New Roman" w:cs="Times New Roman"/>
          <w:sz w:val="20"/>
          <w:szCs w:val="20"/>
          <w:lang w:eastAsia="it-IT"/>
        </w:rPr>
        <w:t>dai soggetti sopra indicati. La presente disposizione non si applica</w:t>
      </w:r>
      <w:r w:rsidR="003A34A6" w:rsidRPr="003A34A6">
        <w:rPr>
          <w:rFonts w:ascii="Times New Roman" w:eastAsia="Times New Roman" w:hAnsi="Times New Roman" w:cs="Times New Roman"/>
          <w:sz w:val="20"/>
          <w:szCs w:val="20"/>
          <w:lang w:eastAsia="it-IT"/>
        </w:rPr>
        <w:t xml:space="preserve"> </w:t>
      </w:r>
      <w:r w:rsidRPr="003A34A6">
        <w:rPr>
          <w:rFonts w:ascii="Times New Roman" w:eastAsia="Times New Roman" w:hAnsi="Times New Roman" w:cs="Times New Roman"/>
          <w:sz w:val="20"/>
          <w:szCs w:val="20"/>
          <w:lang w:eastAsia="it-IT"/>
        </w:rPr>
        <w:t>alle procedure di gara il cui bando sia stato pubblicato</w:t>
      </w:r>
      <w:r w:rsidR="003A34A6" w:rsidRPr="003A34A6">
        <w:rPr>
          <w:rFonts w:ascii="Times New Roman" w:eastAsia="Times New Roman" w:hAnsi="Times New Roman" w:cs="Times New Roman"/>
          <w:sz w:val="20"/>
          <w:szCs w:val="20"/>
          <w:lang w:eastAsia="it-IT"/>
        </w:rPr>
        <w:t xml:space="preserve"> </w:t>
      </w:r>
      <w:r w:rsidRPr="003A34A6">
        <w:rPr>
          <w:rFonts w:ascii="Times New Roman" w:eastAsia="Times New Roman" w:hAnsi="Times New Roman" w:cs="Times New Roman"/>
          <w:sz w:val="20"/>
          <w:szCs w:val="20"/>
          <w:lang w:eastAsia="it-IT"/>
        </w:rPr>
        <w:t>precedentemente alla data di entrata in vigore del presente decreto.</w:t>
      </w:r>
      <w:r w:rsidR="003A34A6" w:rsidRPr="003A34A6">
        <w:rPr>
          <w:rFonts w:ascii="Times New Roman" w:eastAsia="Times New Roman" w:hAnsi="Times New Roman" w:cs="Times New Roman"/>
          <w:sz w:val="20"/>
          <w:szCs w:val="20"/>
          <w:lang w:eastAsia="it-IT"/>
        </w:rPr>
        <w:t xml:space="preserve"> </w:t>
      </w:r>
      <w:bookmarkStart w:id="1" w:name="c07_prezzi_bassi"/>
      <w:bookmarkEnd w:id="1"/>
      <w:r w:rsidRPr="003A34A6">
        <w:rPr>
          <w:rFonts w:ascii="Times New Roman" w:eastAsia="Times New Roman" w:hAnsi="Times New Roman" w:cs="Times New Roman"/>
          <w:b/>
          <w:sz w:val="20"/>
          <w:szCs w:val="20"/>
          <w:u w:val="single"/>
          <w:lang w:eastAsia="it-IT"/>
        </w:rPr>
        <w:t xml:space="preserve">E' fatta salva la </w:t>
      </w:r>
      <w:proofErr w:type="spellStart"/>
      <w:r w:rsidRPr="003A34A6">
        <w:rPr>
          <w:rFonts w:ascii="Times New Roman" w:eastAsia="Times New Roman" w:hAnsi="Times New Roman" w:cs="Times New Roman"/>
          <w:b/>
          <w:sz w:val="20"/>
          <w:szCs w:val="20"/>
          <w:u w:val="single"/>
          <w:lang w:eastAsia="it-IT"/>
        </w:rPr>
        <w:t>possibilita'</w:t>
      </w:r>
      <w:proofErr w:type="spellEnd"/>
      <w:r w:rsidRPr="003A34A6">
        <w:rPr>
          <w:rFonts w:ascii="Times New Roman" w:eastAsia="Times New Roman" w:hAnsi="Times New Roman" w:cs="Times New Roman"/>
          <w:b/>
          <w:sz w:val="20"/>
          <w:szCs w:val="20"/>
          <w:u w:val="single"/>
          <w:lang w:eastAsia="it-IT"/>
        </w:rPr>
        <w:t xml:space="preserve"> di procedere ad affidamenti, nelle</w:t>
      </w:r>
      <w:r w:rsidR="003A34A6" w:rsidRPr="003A34A6">
        <w:rPr>
          <w:rFonts w:ascii="Times New Roman" w:eastAsia="Times New Roman" w:hAnsi="Times New Roman" w:cs="Times New Roman"/>
          <w:b/>
          <w:sz w:val="20"/>
          <w:szCs w:val="20"/>
          <w:u w:val="single"/>
          <w:lang w:eastAsia="it-IT"/>
        </w:rPr>
        <w:t xml:space="preserve"> </w:t>
      </w:r>
      <w:r w:rsidRPr="003A34A6">
        <w:rPr>
          <w:rFonts w:ascii="Times New Roman" w:eastAsia="Times New Roman" w:hAnsi="Times New Roman" w:cs="Times New Roman"/>
          <w:b/>
          <w:sz w:val="20"/>
          <w:szCs w:val="20"/>
          <w:u w:val="single"/>
          <w:lang w:eastAsia="it-IT"/>
        </w:rPr>
        <w:t>indicate categorie merceologiche, anche al di fuori delle predette</w:t>
      </w:r>
      <w:r w:rsidR="003A34A6" w:rsidRPr="003A34A6">
        <w:rPr>
          <w:rFonts w:ascii="Times New Roman" w:eastAsia="Times New Roman" w:hAnsi="Times New Roman" w:cs="Times New Roman"/>
          <w:b/>
          <w:sz w:val="20"/>
          <w:szCs w:val="20"/>
          <w:u w:val="single"/>
          <w:lang w:eastAsia="it-IT"/>
        </w:rPr>
        <w:t xml:space="preserve"> </w:t>
      </w:r>
      <w:proofErr w:type="spellStart"/>
      <w:r w:rsidRPr="003A34A6">
        <w:rPr>
          <w:rFonts w:ascii="Times New Roman" w:eastAsia="Times New Roman" w:hAnsi="Times New Roman" w:cs="Times New Roman"/>
          <w:b/>
          <w:sz w:val="20"/>
          <w:szCs w:val="20"/>
          <w:u w:val="single"/>
          <w:lang w:eastAsia="it-IT"/>
        </w:rPr>
        <w:t>modalita'</w:t>
      </w:r>
      <w:proofErr w:type="spellEnd"/>
      <w:r w:rsidRPr="003A34A6">
        <w:rPr>
          <w:rFonts w:ascii="Times New Roman" w:eastAsia="Times New Roman" w:hAnsi="Times New Roman" w:cs="Times New Roman"/>
          <w:b/>
          <w:sz w:val="20"/>
          <w:szCs w:val="20"/>
          <w:u w:val="single"/>
          <w:lang w:eastAsia="it-IT"/>
        </w:rPr>
        <w:t>, a condizione che gli stessi conseguano ad</w:t>
      </w:r>
      <w:r w:rsidR="003A34A6" w:rsidRPr="003A34A6">
        <w:rPr>
          <w:rFonts w:ascii="Times New Roman" w:eastAsia="Times New Roman" w:hAnsi="Times New Roman" w:cs="Times New Roman"/>
          <w:b/>
          <w:sz w:val="20"/>
          <w:szCs w:val="20"/>
          <w:u w:val="single"/>
          <w:lang w:eastAsia="it-IT"/>
        </w:rPr>
        <w:t xml:space="preserve"> </w:t>
      </w:r>
      <w:r w:rsidRPr="003A34A6">
        <w:rPr>
          <w:rFonts w:ascii="Times New Roman" w:eastAsia="Times New Roman" w:hAnsi="Times New Roman" w:cs="Times New Roman"/>
          <w:b/>
          <w:sz w:val="20"/>
          <w:szCs w:val="20"/>
          <w:u w:val="single"/>
          <w:lang w:eastAsia="it-IT"/>
        </w:rPr>
        <w:t>approvvigionamenti da altre centrali di committenza o a procedure di</w:t>
      </w:r>
      <w:r w:rsidR="003A34A6" w:rsidRPr="003A34A6">
        <w:rPr>
          <w:rFonts w:ascii="Times New Roman" w:eastAsia="Times New Roman" w:hAnsi="Times New Roman" w:cs="Times New Roman"/>
          <w:b/>
          <w:sz w:val="20"/>
          <w:szCs w:val="20"/>
          <w:u w:val="single"/>
          <w:lang w:eastAsia="it-IT"/>
        </w:rPr>
        <w:t xml:space="preserve"> </w:t>
      </w:r>
      <w:r w:rsidRPr="003A34A6">
        <w:rPr>
          <w:rFonts w:ascii="Times New Roman" w:eastAsia="Times New Roman" w:hAnsi="Times New Roman" w:cs="Times New Roman"/>
          <w:b/>
          <w:sz w:val="20"/>
          <w:szCs w:val="20"/>
          <w:u w:val="single"/>
          <w:lang w:eastAsia="it-IT"/>
        </w:rPr>
        <w:t>evidenza pubblica, e prevedano corrispettivi inferiori a quelli</w:t>
      </w:r>
      <w:r w:rsidR="003A34A6" w:rsidRPr="003A34A6">
        <w:rPr>
          <w:rFonts w:ascii="Times New Roman" w:eastAsia="Times New Roman" w:hAnsi="Times New Roman" w:cs="Times New Roman"/>
          <w:b/>
          <w:sz w:val="20"/>
          <w:szCs w:val="20"/>
          <w:u w:val="single"/>
          <w:lang w:eastAsia="it-IT"/>
        </w:rPr>
        <w:t xml:space="preserve"> </w:t>
      </w:r>
      <w:r w:rsidRPr="003A34A6">
        <w:rPr>
          <w:rFonts w:ascii="Times New Roman" w:eastAsia="Times New Roman" w:hAnsi="Times New Roman" w:cs="Times New Roman"/>
          <w:b/>
          <w:sz w:val="20"/>
          <w:szCs w:val="20"/>
          <w:u w:val="single"/>
          <w:lang w:eastAsia="it-IT"/>
        </w:rPr>
        <w:t>indicati nelle convenzioni e accordi quadro messi a disposizione da</w:t>
      </w:r>
      <w:r w:rsidR="003A34A6" w:rsidRPr="003A34A6">
        <w:rPr>
          <w:rFonts w:ascii="Times New Roman" w:eastAsia="Times New Roman" w:hAnsi="Times New Roman" w:cs="Times New Roman"/>
          <w:b/>
          <w:sz w:val="20"/>
          <w:szCs w:val="20"/>
          <w:u w:val="single"/>
          <w:lang w:eastAsia="it-IT"/>
        </w:rPr>
        <w:t xml:space="preserve"> </w:t>
      </w:r>
      <w:proofErr w:type="spellStart"/>
      <w:r w:rsidRPr="003A34A6">
        <w:rPr>
          <w:rFonts w:ascii="Times New Roman" w:eastAsia="Times New Roman" w:hAnsi="Times New Roman" w:cs="Times New Roman"/>
          <w:b/>
          <w:sz w:val="20"/>
          <w:szCs w:val="20"/>
          <w:u w:val="single"/>
          <w:lang w:eastAsia="it-IT"/>
        </w:rPr>
        <w:t>Consip</w:t>
      </w:r>
      <w:proofErr w:type="spellEnd"/>
      <w:r w:rsidRPr="003A34A6">
        <w:rPr>
          <w:rFonts w:ascii="Times New Roman" w:eastAsia="Times New Roman" w:hAnsi="Times New Roman" w:cs="Times New Roman"/>
          <w:b/>
          <w:sz w:val="20"/>
          <w:szCs w:val="20"/>
          <w:u w:val="single"/>
          <w:lang w:eastAsia="it-IT"/>
        </w:rPr>
        <w:t xml:space="preserve"> S.p.A.</w:t>
      </w:r>
    </w:p>
    <w:p w:rsidR="00DA62B8" w:rsidRDefault="00DA62B8" w:rsidP="00DA62B8">
      <w:pPr>
        <w:pStyle w:val="grassetto"/>
        <w:spacing w:before="0" w:beforeAutospacing="0" w:after="0" w:afterAutospacing="0"/>
        <w:jc w:val="both"/>
        <w:rPr>
          <w:b/>
          <w:sz w:val="20"/>
          <w:szCs w:val="20"/>
        </w:rPr>
      </w:pPr>
    </w:p>
    <w:p w:rsidR="00700945" w:rsidRPr="007B17B2" w:rsidRDefault="00DA62B8" w:rsidP="007B17B2">
      <w:pPr>
        <w:pStyle w:val="grassetto"/>
        <w:spacing w:before="0" w:beforeAutospacing="0" w:after="0" w:afterAutospacing="0"/>
        <w:jc w:val="both"/>
        <w:rPr>
          <w:b/>
          <w:sz w:val="20"/>
          <w:szCs w:val="20"/>
        </w:rPr>
      </w:pPr>
      <w:r w:rsidRPr="007B17B2">
        <w:rPr>
          <w:b/>
          <w:sz w:val="20"/>
          <w:szCs w:val="20"/>
        </w:rPr>
        <w:t>[5] Legge 24 dicembre 2012, n. 228)</w:t>
      </w:r>
    </w:p>
    <w:p w:rsidR="00DA62B8" w:rsidRPr="007B17B2" w:rsidRDefault="00DA62B8" w:rsidP="007B17B2">
      <w:pPr>
        <w:pStyle w:val="NormaleWeb"/>
        <w:spacing w:before="0" w:beforeAutospacing="0" w:after="0" w:afterAutospacing="0"/>
        <w:jc w:val="both"/>
        <w:rPr>
          <w:b/>
          <w:sz w:val="20"/>
          <w:szCs w:val="20"/>
        </w:rPr>
      </w:pPr>
      <w:r w:rsidRPr="007B17B2">
        <w:rPr>
          <w:b/>
          <w:sz w:val="20"/>
          <w:szCs w:val="20"/>
        </w:rPr>
        <w:t>Art. 1</w:t>
      </w:r>
    </w:p>
    <w:p w:rsidR="007B17B2" w:rsidRPr="007B17B2" w:rsidRDefault="007B17B2" w:rsidP="007B17B2">
      <w:pPr>
        <w:pStyle w:val="NormaleWeb"/>
        <w:spacing w:before="0" w:beforeAutospacing="0" w:after="0" w:afterAutospacing="0"/>
        <w:jc w:val="both"/>
        <w:rPr>
          <w:sz w:val="20"/>
          <w:szCs w:val="20"/>
        </w:rPr>
      </w:pPr>
      <w:r w:rsidRPr="007B17B2">
        <w:rPr>
          <w:sz w:val="20"/>
          <w:szCs w:val="20"/>
        </w:rPr>
        <w:t>…………………</w:t>
      </w:r>
    </w:p>
    <w:p w:rsidR="007B17B2" w:rsidRPr="007B17B2" w:rsidRDefault="007B17B2" w:rsidP="007B17B2">
      <w:pPr>
        <w:pStyle w:val="NormaleWeb"/>
        <w:spacing w:before="0" w:beforeAutospacing="0" w:after="0" w:afterAutospacing="0"/>
        <w:jc w:val="both"/>
        <w:rPr>
          <w:sz w:val="20"/>
          <w:szCs w:val="20"/>
        </w:rPr>
      </w:pPr>
      <w:r w:rsidRPr="007B17B2">
        <w:rPr>
          <w:b/>
          <w:sz w:val="20"/>
          <w:szCs w:val="20"/>
        </w:rPr>
        <w:t>149</w:t>
      </w:r>
      <w:r w:rsidRPr="007B17B2">
        <w:rPr>
          <w:sz w:val="20"/>
          <w:szCs w:val="20"/>
        </w:rPr>
        <w:t xml:space="preserve">. Al comma 450 dell'articolo 1 della legge 27 dicembre 2006, n. 296, e successive modificazioni, sono apportate le seguenti modificazioni: </w:t>
      </w:r>
    </w:p>
    <w:p w:rsidR="007B17B2" w:rsidRPr="007B17B2" w:rsidRDefault="007B17B2" w:rsidP="007B17B2">
      <w:pPr>
        <w:pStyle w:val="NormaleWeb"/>
        <w:spacing w:before="0" w:beforeAutospacing="0" w:after="0" w:afterAutospacing="0"/>
        <w:jc w:val="both"/>
        <w:rPr>
          <w:sz w:val="20"/>
          <w:szCs w:val="20"/>
        </w:rPr>
      </w:pPr>
      <w:r w:rsidRPr="007B17B2">
        <w:rPr>
          <w:sz w:val="20"/>
          <w:szCs w:val="20"/>
        </w:rPr>
        <w:t>a) al secondo periodo:</w:t>
      </w:r>
    </w:p>
    <w:p w:rsidR="007B17B2" w:rsidRPr="007B17B2" w:rsidRDefault="007B17B2" w:rsidP="007B17B2">
      <w:pPr>
        <w:pStyle w:val="NormaleWeb"/>
        <w:spacing w:before="0" w:beforeAutospacing="0" w:after="0" w:afterAutospacing="0"/>
        <w:jc w:val="both"/>
        <w:rPr>
          <w:sz w:val="20"/>
          <w:szCs w:val="20"/>
        </w:rPr>
      </w:pPr>
      <w:r w:rsidRPr="007B17B2">
        <w:rPr>
          <w:sz w:val="20"/>
          <w:szCs w:val="20"/>
        </w:rPr>
        <w:t xml:space="preserve">1) dopo le parole: «gli obblighi» sono inserite le seguenti: «e le </w:t>
      </w:r>
      <w:proofErr w:type="spellStart"/>
      <w:r w:rsidRPr="007B17B2">
        <w:rPr>
          <w:sz w:val="20"/>
          <w:szCs w:val="20"/>
        </w:rPr>
        <w:t>facolta'</w:t>
      </w:r>
      <w:proofErr w:type="spellEnd"/>
      <w:r w:rsidRPr="007B17B2">
        <w:rPr>
          <w:sz w:val="20"/>
          <w:szCs w:val="20"/>
        </w:rPr>
        <w:t xml:space="preserve">»; </w:t>
      </w:r>
    </w:p>
    <w:p w:rsidR="007B17B2" w:rsidRPr="007B17B2" w:rsidRDefault="007B17B2" w:rsidP="007B17B2">
      <w:pPr>
        <w:pStyle w:val="NormaleWeb"/>
        <w:spacing w:before="0" w:beforeAutospacing="0" w:after="0" w:afterAutospacing="0"/>
        <w:jc w:val="both"/>
        <w:rPr>
          <w:sz w:val="20"/>
          <w:szCs w:val="20"/>
        </w:rPr>
      </w:pPr>
      <w:r w:rsidRPr="007B17B2">
        <w:rPr>
          <w:sz w:val="20"/>
          <w:szCs w:val="20"/>
        </w:rPr>
        <w:t xml:space="preserve">2) sono aggiunte, in fine, le seguenti parole: «ovvero al sistema telematico messo a disposizione dalla centrale regionale di riferimento per lo svolgimento delle relative procedure»; </w:t>
      </w:r>
    </w:p>
    <w:p w:rsidR="007B17B2" w:rsidRPr="007B17B2" w:rsidRDefault="007B17B2" w:rsidP="007B17B2">
      <w:pPr>
        <w:pStyle w:val="NormaleWeb"/>
        <w:spacing w:before="0" w:beforeAutospacing="0" w:after="0" w:afterAutospacing="0"/>
        <w:jc w:val="both"/>
        <w:rPr>
          <w:sz w:val="20"/>
          <w:szCs w:val="20"/>
        </w:rPr>
      </w:pPr>
      <w:r w:rsidRPr="007B17B2">
        <w:rPr>
          <w:sz w:val="20"/>
          <w:szCs w:val="20"/>
        </w:rPr>
        <w:t xml:space="preserve">b) e' aggiunto, in fine, il seguente periodo: «Per gli istituti e le scuole di ogni ordine e grado, le istituzioni educative e le </w:t>
      </w:r>
      <w:proofErr w:type="spellStart"/>
      <w:r w:rsidRPr="007B17B2">
        <w:rPr>
          <w:sz w:val="20"/>
          <w:szCs w:val="20"/>
        </w:rPr>
        <w:t>universita'</w:t>
      </w:r>
      <w:proofErr w:type="spellEnd"/>
      <w:r w:rsidRPr="007B17B2">
        <w:rPr>
          <w:sz w:val="20"/>
          <w:szCs w:val="20"/>
        </w:rPr>
        <w:t xml:space="preserve"> statali, tenendo conto delle rispettive </w:t>
      </w:r>
      <w:proofErr w:type="spellStart"/>
      <w:r w:rsidRPr="007B17B2">
        <w:rPr>
          <w:sz w:val="20"/>
          <w:szCs w:val="20"/>
        </w:rPr>
        <w:t>specificita'</w:t>
      </w:r>
      <w:proofErr w:type="spellEnd"/>
      <w:r w:rsidRPr="007B17B2">
        <w:rPr>
          <w:sz w:val="20"/>
          <w:szCs w:val="20"/>
        </w:rPr>
        <w:t>, sono definite, con decreto del Ministro dell'istruzione, dell'</w:t>
      </w:r>
      <w:proofErr w:type="spellStart"/>
      <w:r w:rsidRPr="007B17B2">
        <w:rPr>
          <w:sz w:val="20"/>
          <w:szCs w:val="20"/>
        </w:rPr>
        <w:t>universita</w:t>
      </w:r>
      <w:proofErr w:type="spellEnd"/>
      <w:r w:rsidRPr="007B17B2">
        <w:rPr>
          <w:sz w:val="20"/>
          <w:szCs w:val="20"/>
        </w:rPr>
        <w:t xml:space="preserve">' e della ricerca, linee guida indirizzate alla razionalizzazione e al coordinamento degli acquisti di beni e servizi omogenei per natura merceologica tra </w:t>
      </w:r>
      <w:proofErr w:type="spellStart"/>
      <w:r w:rsidRPr="007B17B2">
        <w:rPr>
          <w:sz w:val="20"/>
          <w:szCs w:val="20"/>
        </w:rPr>
        <w:t>piu'</w:t>
      </w:r>
      <w:proofErr w:type="spellEnd"/>
      <w:r w:rsidRPr="007B17B2">
        <w:rPr>
          <w:sz w:val="20"/>
          <w:szCs w:val="20"/>
        </w:rPr>
        <w:t xml:space="preserve"> istituzioni, avvalendosi delle procedure di cui al presente comma. A decorrere dal 2014 i risultati conseguiti dalle singole istituzioni sono presi in considerazione ai fini della distribuzione delle risorse per il funzionamento». </w:t>
      </w:r>
    </w:p>
    <w:p w:rsidR="00DA62B8" w:rsidRPr="00DA62B8" w:rsidRDefault="00DA62B8" w:rsidP="007B17B2">
      <w:pPr>
        <w:pStyle w:val="NormaleWeb"/>
        <w:spacing w:before="0" w:beforeAutospacing="0" w:after="0" w:afterAutospacing="0"/>
        <w:jc w:val="both"/>
        <w:rPr>
          <w:sz w:val="20"/>
          <w:szCs w:val="20"/>
        </w:rPr>
      </w:pPr>
      <w:r w:rsidRPr="007B17B2">
        <w:rPr>
          <w:b/>
          <w:sz w:val="20"/>
          <w:szCs w:val="20"/>
        </w:rPr>
        <w:t>150</w:t>
      </w:r>
      <w:r w:rsidRPr="007B17B2">
        <w:rPr>
          <w:sz w:val="20"/>
          <w:szCs w:val="20"/>
        </w:rPr>
        <w:t>. All'articolo 1, comma</w:t>
      </w:r>
      <w:r w:rsidRPr="00DA62B8">
        <w:rPr>
          <w:sz w:val="20"/>
          <w:szCs w:val="20"/>
        </w:rPr>
        <w:t xml:space="preserve"> 449, della legge 27 dicembre 2006, n. 296, e successive modificazioni, le parole: «ad esclusione degli istituti e delle scuole di ogni ordine e grado, delle istituzioni educative e delle istituzioni universitarie,» sono sostituite dalle seguenti: «ivi compresi gli istituti e le scuole di ogni ordine e grado, le istituzioni educative e le istituzioni universitarie,». </w:t>
      </w:r>
    </w:p>
    <w:p w:rsidR="00DA62B8" w:rsidRPr="00DA62B8" w:rsidRDefault="00DA62B8" w:rsidP="00DA62B8">
      <w:pPr>
        <w:pStyle w:val="NormaleWeb"/>
        <w:spacing w:before="0" w:beforeAutospacing="0" w:after="0" w:afterAutospacing="0"/>
        <w:jc w:val="both"/>
        <w:rPr>
          <w:sz w:val="20"/>
          <w:szCs w:val="20"/>
        </w:rPr>
      </w:pPr>
      <w:r>
        <w:rPr>
          <w:sz w:val="20"/>
          <w:szCs w:val="20"/>
        </w:rPr>
        <w:t>…………………</w:t>
      </w:r>
    </w:p>
    <w:p w:rsidR="00AD6047" w:rsidRPr="00700945" w:rsidRDefault="00DA62B8" w:rsidP="00B630A4">
      <w:pPr>
        <w:pStyle w:val="NormaleWeb"/>
        <w:spacing w:before="0" w:beforeAutospacing="0" w:after="0" w:afterAutospacing="0"/>
        <w:jc w:val="both"/>
        <w:rPr>
          <w:sz w:val="20"/>
          <w:szCs w:val="20"/>
        </w:rPr>
      </w:pPr>
      <w:r w:rsidRPr="00DA62B8">
        <w:rPr>
          <w:b/>
          <w:sz w:val="20"/>
          <w:szCs w:val="20"/>
        </w:rPr>
        <w:t>154</w:t>
      </w:r>
      <w:r w:rsidRPr="00DA62B8">
        <w:rPr>
          <w:sz w:val="20"/>
          <w:szCs w:val="20"/>
        </w:rPr>
        <w:t xml:space="preserve">. All'articolo 1, comma 1, del decreto-legge 6 luglio 2012, n. 95, convertito, con modificazioni, dalla legge 7 agosto 2012, n. 135, in fine, e' aggiunto il seguente periodo: «La disposizione del primo periodo del presente comma non si applica alle Amministrazioni dello Stato quando il contratto sia stato stipulato ad un prezzo </w:t>
      </w:r>
      <w:proofErr w:type="spellStart"/>
      <w:r w:rsidRPr="00DA62B8">
        <w:rPr>
          <w:sz w:val="20"/>
          <w:szCs w:val="20"/>
        </w:rPr>
        <w:t>piu'</w:t>
      </w:r>
      <w:proofErr w:type="spellEnd"/>
      <w:r w:rsidRPr="00DA62B8">
        <w:rPr>
          <w:sz w:val="20"/>
          <w:szCs w:val="20"/>
        </w:rPr>
        <w:t xml:space="preserve"> basso di quello derivante dal rispetto dei parametri di </w:t>
      </w:r>
      <w:proofErr w:type="spellStart"/>
      <w:r w:rsidRPr="00DA62B8">
        <w:rPr>
          <w:sz w:val="20"/>
          <w:szCs w:val="20"/>
        </w:rPr>
        <w:t>qualita'</w:t>
      </w:r>
      <w:proofErr w:type="spellEnd"/>
      <w:r w:rsidRPr="00DA62B8">
        <w:rPr>
          <w:sz w:val="20"/>
          <w:szCs w:val="20"/>
        </w:rPr>
        <w:t xml:space="preserve"> e di prezzo degli strumenti di acquisto messi a disposizione da </w:t>
      </w:r>
      <w:proofErr w:type="spellStart"/>
      <w:r w:rsidRPr="00DA62B8">
        <w:rPr>
          <w:sz w:val="20"/>
          <w:szCs w:val="20"/>
        </w:rPr>
        <w:t>Consip</w:t>
      </w:r>
      <w:proofErr w:type="spellEnd"/>
      <w:r w:rsidRPr="00DA62B8">
        <w:rPr>
          <w:sz w:val="20"/>
          <w:szCs w:val="20"/>
        </w:rPr>
        <w:t xml:space="preserve"> S.p.A., ed a condizione che tra l'amministrazione interessata e l'impresa non siano insorte contestazioni sulla esecuzione di eventuali contratti stipulati in precedenza».</w:t>
      </w:r>
      <w:bookmarkStart w:id="2" w:name="_GoBack"/>
      <w:bookmarkEnd w:id="2"/>
    </w:p>
    <w:sectPr w:rsidR="00AD6047" w:rsidRPr="00700945" w:rsidSect="00A142DA">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1A" w:rsidRDefault="0071301A" w:rsidP="0071301A">
      <w:pPr>
        <w:spacing w:after="0" w:line="240" w:lineRule="auto"/>
      </w:pPr>
      <w:r>
        <w:separator/>
      </w:r>
    </w:p>
  </w:endnote>
  <w:endnote w:type="continuationSeparator" w:id="0">
    <w:p w:rsidR="0071301A" w:rsidRDefault="0071301A" w:rsidP="00713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1A" w:rsidRDefault="0071301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1A" w:rsidRDefault="0071301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1A" w:rsidRDefault="0071301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1A" w:rsidRDefault="0071301A" w:rsidP="0071301A">
      <w:pPr>
        <w:spacing w:after="0" w:line="240" w:lineRule="auto"/>
      </w:pPr>
      <w:r>
        <w:separator/>
      </w:r>
    </w:p>
  </w:footnote>
  <w:footnote w:type="continuationSeparator" w:id="0">
    <w:p w:rsidR="0071301A" w:rsidRDefault="0071301A" w:rsidP="00713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1A" w:rsidRDefault="0071301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1A" w:rsidRDefault="0071301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1A" w:rsidRDefault="0071301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C09"/>
    <w:multiLevelType w:val="hybridMultilevel"/>
    <w:tmpl w:val="00FE4AC8"/>
    <w:lvl w:ilvl="0" w:tplc="2EEA27C2">
      <w:numFmt w:val="bullet"/>
      <w:lvlText w:val="-"/>
      <w:lvlJc w:val="left"/>
      <w:pPr>
        <w:tabs>
          <w:tab w:val="num" w:pos="360"/>
        </w:tabs>
        <w:ind w:left="360" w:hanging="360"/>
      </w:pPr>
      <w:rPr>
        <w:rFonts w:ascii="Times New Roman" w:eastAsia="Times New Roman" w:hAnsi="Times New Roman" w:hint="default"/>
      </w:rPr>
    </w:lvl>
    <w:lvl w:ilvl="1" w:tplc="E056CBDE" w:tentative="1">
      <w:start w:val="1"/>
      <w:numFmt w:val="bullet"/>
      <w:lvlText w:val=""/>
      <w:lvlJc w:val="left"/>
      <w:pPr>
        <w:tabs>
          <w:tab w:val="num" w:pos="1080"/>
        </w:tabs>
        <w:ind w:left="1080" w:hanging="360"/>
      </w:pPr>
      <w:rPr>
        <w:rFonts w:ascii="Wingdings" w:hAnsi="Wingdings" w:hint="default"/>
      </w:rPr>
    </w:lvl>
    <w:lvl w:ilvl="2" w:tplc="C270F382" w:tentative="1">
      <w:start w:val="1"/>
      <w:numFmt w:val="bullet"/>
      <w:lvlText w:val=""/>
      <w:lvlJc w:val="left"/>
      <w:pPr>
        <w:tabs>
          <w:tab w:val="num" w:pos="1800"/>
        </w:tabs>
        <w:ind w:left="1800" w:hanging="360"/>
      </w:pPr>
      <w:rPr>
        <w:rFonts w:ascii="Wingdings" w:hAnsi="Wingdings" w:hint="default"/>
      </w:rPr>
    </w:lvl>
    <w:lvl w:ilvl="3" w:tplc="4BCE87C2" w:tentative="1">
      <w:start w:val="1"/>
      <w:numFmt w:val="bullet"/>
      <w:lvlText w:val=""/>
      <w:lvlJc w:val="left"/>
      <w:pPr>
        <w:tabs>
          <w:tab w:val="num" w:pos="2520"/>
        </w:tabs>
        <w:ind w:left="2520" w:hanging="360"/>
      </w:pPr>
      <w:rPr>
        <w:rFonts w:ascii="Wingdings" w:hAnsi="Wingdings" w:hint="default"/>
      </w:rPr>
    </w:lvl>
    <w:lvl w:ilvl="4" w:tplc="AEAA5BC2" w:tentative="1">
      <w:start w:val="1"/>
      <w:numFmt w:val="bullet"/>
      <w:lvlText w:val=""/>
      <w:lvlJc w:val="left"/>
      <w:pPr>
        <w:tabs>
          <w:tab w:val="num" w:pos="3240"/>
        </w:tabs>
        <w:ind w:left="3240" w:hanging="360"/>
      </w:pPr>
      <w:rPr>
        <w:rFonts w:ascii="Wingdings" w:hAnsi="Wingdings" w:hint="default"/>
      </w:rPr>
    </w:lvl>
    <w:lvl w:ilvl="5" w:tplc="8DC2B356" w:tentative="1">
      <w:start w:val="1"/>
      <w:numFmt w:val="bullet"/>
      <w:lvlText w:val=""/>
      <w:lvlJc w:val="left"/>
      <w:pPr>
        <w:tabs>
          <w:tab w:val="num" w:pos="3960"/>
        </w:tabs>
        <w:ind w:left="3960" w:hanging="360"/>
      </w:pPr>
      <w:rPr>
        <w:rFonts w:ascii="Wingdings" w:hAnsi="Wingdings" w:hint="default"/>
      </w:rPr>
    </w:lvl>
    <w:lvl w:ilvl="6" w:tplc="9A647162" w:tentative="1">
      <w:start w:val="1"/>
      <w:numFmt w:val="bullet"/>
      <w:lvlText w:val=""/>
      <w:lvlJc w:val="left"/>
      <w:pPr>
        <w:tabs>
          <w:tab w:val="num" w:pos="4680"/>
        </w:tabs>
        <w:ind w:left="4680" w:hanging="360"/>
      </w:pPr>
      <w:rPr>
        <w:rFonts w:ascii="Wingdings" w:hAnsi="Wingdings" w:hint="default"/>
      </w:rPr>
    </w:lvl>
    <w:lvl w:ilvl="7" w:tplc="400687FA" w:tentative="1">
      <w:start w:val="1"/>
      <w:numFmt w:val="bullet"/>
      <w:lvlText w:val=""/>
      <w:lvlJc w:val="left"/>
      <w:pPr>
        <w:tabs>
          <w:tab w:val="num" w:pos="5400"/>
        </w:tabs>
        <w:ind w:left="5400" w:hanging="360"/>
      </w:pPr>
      <w:rPr>
        <w:rFonts w:ascii="Wingdings" w:hAnsi="Wingdings" w:hint="default"/>
      </w:rPr>
    </w:lvl>
    <w:lvl w:ilvl="8" w:tplc="F788ADCC" w:tentative="1">
      <w:start w:val="1"/>
      <w:numFmt w:val="bullet"/>
      <w:lvlText w:val=""/>
      <w:lvlJc w:val="left"/>
      <w:pPr>
        <w:tabs>
          <w:tab w:val="num" w:pos="6120"/>
        </w:tabs>
        <w:ind w:left="6120" w:hanging="360"/>
      </w:pPr>
      <w:rPr>
        <w:rFonts w:ascii="Wingdings" w:hAnsi="Wingdings" w:hint="default"/>
      </w:rPr>
    </w:lvl>
  </w:abstractNum>
  <w:abstractNum w:abstractNumId="1">
    <w:nsid w:val="0A7E2843"/>
    <w:multiLevelType w:val="hybridMultilevel"/>
    <w:tmpl w:val="94003914"/>
    <w:lvl w:ilvl="0" w:tplc="412A5126">
      <w:start w:val="1"/>
      <w:numFmt w:val="bullet"/>
      <w:lvlText w:val=""/>
      <w:lvlJc w:val="left"/>
      <w:pPr>
        <w:tabs>
          <w:tab w:val="num" w:pos="720"/>
        </w:tabs>
        <w:ind w:left="720" w:hanging="360"/>
      </w:pPr>
      <w:rPr>
        <w:rFonts w:ascii="Wingdings" w:hAnsi="Wingdings" w:hint="default"/>
      </w:rPr>
    </w:lvl>
    <w:lvl w:ilvl="1" w:tplc="7E2013AE">
      <w:start w:val="1"/>
      <w:numFmt w:val="bullet"/>
      <w:lvlText w:val=""/>
      <w:lvlJc w:val="left"/>
      <w:pPr>
        <w:tabs>
          <w:tab w:val="num" w:pos="1440"/>
        </w:tabs>
        <w:ind w:left="1440" w:hanging="360"/>
      </w:pPr>
      <w:rPr>
        <w:rFonts w:ascii="Wingdings" w:hAnsi="Wingdings" w:hint="default"/>
      </w:rPr>
    </w:lvl>
    <w:lvl w:ilvl="2" w:tplc="3DF683C2" w:tentative="1">
      <w:start w:val="1"/>
      <w:numFmt w:val="bullet"/>
      <w:lvlText w:val=""/>
      <w:lvlJc w:val="left"/>
      <w:pPr>
        <w:tabs>
          <w:tab w:val="num" w:pos="2160"/>
        </w:tabs>
        <w:ind w:left="2160" w:hanging="360"/>
      </w:pPr>
      <w:rPr>
        <w:rFonts w:ascii="Wingdings" w:hAnsi="Wingdings" w:hint="default"/>
      </w:rPr>
    </w:lvl>
    <w:lvl w:ilvl="3" w:tplc="31B08DE2" w:tentative="1">
      <w:start w:val="1"/>
      <w:numFmt w:val="bullet"/>
      <w:lvlText w:val=""/>
      <w:lvlJc w:val="left"/>
      <w:pPr>
        <w:tabs>
          <w:tab w:val="num" w:pos="2880"/>
        </w:tabs>
        <w:ind w:left="2880" w:hanging="360"/>
      </w:pPr>
      <w:rPr>
        <w:rFonts w:ascii="Wingdings" w:hAnsi="Wingdings" w:hint="default"/>
      </w:rPr>
    </w:lvl>
    <w:lvl w:ilvl="4" w:tplc="786AD974" w:tentative="1">
      <w:start w:val="1"/>
      <w:numFmt w:val="bullet"/>
      <w:lvlText w:val=""/>
      <w:lvlJc w:val="left"/>
      <w:pPr>
        <w:tabs>
          <w:tab w:val="num" w:pos="3600"/>
        </w:tabs>
        <w:ind w:left="3600" w:hanging="360"/>
      </w:pPr>
      <w:rPr>
        <w:rFonts w:ascii="Wingdings" w:hAnsi="Wingdings" w:hint="default"/>
      </w:rPr>
    </w:lvl>
    <w:lvl w:ilvl="5" w:tplc="C0C60068" w:tentative="1">
      <w:start w:val="1"/>
      <w:numFmt w:val="bullet"/>
      <w:lvlText w:val=""/>
      <w:lvlJc w:val="left"/>
      <w:pPr>
        <w:tabs>
          <w:tab w:val="num" w:pos="4320"/>
        </w:tabs>
        <w:ind w:left="4320" w:hanging="360"/>
      </w:pPr>
      <w:rPr>
        <w:rFonts w:ascii="Wingdings" w:hAnsi="Wingdings" w:hint="default"/>
      </w:rPr>
    </w:lvl>
    <w:lvl w:ilvl="6" w:tplc="072CA63C" w:tentative="1">
      <w:start w:val="1"/>
      <w:numFmt w:val="bullet"/>
      <w:lvlText w:val=""/>
      <w:lvlJc w:val="left"/>
      <w:pPr>
        <w:tabs>
          <w:tab w:val="num" w:pos="5040"/>
        </w:tabs>
        <w:ind w:left="5040" w:hanging="360"/>
      </w:pPr>
      <w:rPr>
        <w:rFonts w:ascii="Wingdings" w:hAnsi="Wingdings" w:hint="default"/>
      </w:rPr>
    </w:lvl>
    <w:lvl w:ilvl="7" w:tplc="B598FBDC" w:tentative="1">
      <w:start w:val="1"/>
      <w:numFmt w:val="bullet"/>
      <w:lvlText w:val=""/>
      <w:lvlJc w:val="left"/>
      <w:pPr>
        <w:tabs>
          <w:tab w:val="num" w:pos="5760"/>
        </w:tabs>
        <w:ind w:left="5760" w:hanging="360"/>
      </w:pPr>
      <w:rPr>
        <w:rFonts w:ascii="Wingdings" w:hAnsi="Wingdings" w:hint="default"/>
      </w:rPr>
    </w:lvl>
    <w:lvl w:ilvl="8" w:tplc="EF0C2514" w:tentative="1">
      <w:start w:val="1"/>
      <w:numFmt w:val="bullet"/>
      <w:lvlText w:val=""/>
      <w:lvlJc w:val="left"/>
      <w:pPr>
        <w:tabs>
          <w:tab w:val="num" w:pos="6480"/>
        </w:tabs>
        <w:ind w:left="6480" w:hanging="360"/>
      </w:pPr>
      <w:rPr>
        <w:rFonts w:ascii="Wingdings" w:hAnsi="Wingdings" w:hint="default"/>
      </w:rPr>
    </w:lvl>
  </w:abstractNum>
  <w:abstractNum w:abstractNumId="2">
    <w:nsid w:val="0F5F5E3B"/>
    <w:multiLevelType w:val="hybridMultilevel"/>
    <w:tmpl w:val="9F50426E"/>
    <w:lvl w:ilvl="0" w:tplc="EA88E962">
      <w:start w:val="1"/>
      <w:numFmt w:val="bullet"/>
      <w:lvlText w:val=""/>
      <w:lvlJc w:val="left"/>
      <w:pPr>
        <w:tabs>
          <w:tab w:val="num" w:pos="720"/>
        </w:tabs>
        <w:ind w:left="720" w:hanging="360"/>
      </w:pPr>
      <w:rPr>
        <w:rFonts w:ascii="Wingdings" w:hAnsi="Wingdings" w:hint="default"/>
      </w:rPr>
    </w:lvl>
    <w:lvl w:ilvl="1" w:tplc="F4C00B5C" w:tentative="1">
      <w:start w:val="1"/>
      <w:numFmt w:val="bullet"/>
      <w:lvlText w:val=""/>
      <w:lvlJc w:val="left"/>
      <w:pPr>
        <w:tabs>
          <w:tab w:val="num" w:pos="1440"/>
        </w:tabs>
        <w:ind w:left="1440" w:hanging="360"/>
      </w:pPr>
      <w:rPr>
        <w:rFonts w:ascii="Wingdings" w:hAnsi="Wingdings" w:hint="default"/>
      </w:rPr>
    </w:lvl>
    <w:lvl w:ilvl="2" w:tplc="3AB0D528" w:tentative="1">
      <w:start w:val="1"/>
      <w:numFmt w:val="bullet"/>
      <w:lvlText w:val=""/>
      <w:lvlJc w:val="left"/>
      <w:pPr>
        <w:tabs>
          <w:tab w:val="num" w:pos="2160"/>
        </w:tabs>
        <w:ind w:left="2160" w:hanging="360"/>
      </w:pPr>
      <w:rPr>
        <w:rFonts w:ascii="Wingdings" w:hAnsi="Wingdings" w:hint="default"/>
      </w:rPr>
    </w:lvl>
    <w:lvl w:ilvl="3" w:tplc="DF1E14F6" w:tentative="1">
      <w:start w:val="1"/>
      <w:numFmt w:val="bullet"/>
      <w:lvlText w:val=""/>
      <w:lvlJc w:val="left"/>
      <w:pPr>
        <w:tabs>
          <w:tab w:val="num" w:pos="2880"/>
        </w:tabs>
        <w:ind w:left="2880" w:hanging="360"/>
      </w:pPr>
      <w:rPr>
        <w:rFonts w:ascii="Wingdings" w:hAnsi="Wingdings" w:hint="default"/>
      </w:rPr>
    </w:lvl>
    <w:lvl w:ilvl="4" w:tplc="9594E2A2" w:tentative="1">
      <w:start w:val="1"/>
      <w:numFmt w:val="bullet"/>
      <w:lvlText w:val=""/>
      <w:lvlJc w:val="left"/>
      <w:pPr>
        <w:tabs>
          <w:tab w:val="num" w:pos="3600"/>
        </w:tabs>
        <w:ind w:left="3600" w:hanging="360"/>
      </w:pPr>
      <w:rPr>
        <w:rFonts w:ascii="Wingdings" w:hAnsi="Wingdings" w:hint="default"/>
      </w:rPr>
    </w:lvl>
    <w:lvl w:ilvl="5" w:tplc="10FC0A9E" w:tentative="1">
      <w:start w:val="1"/>
      <w:numFmt w:val="bullet"/>
      <w:lvlText w:val=""/>
      <w:lvlJc w:val="left"/>
      <w:pPr>
        <w:tabs>
          <w:tab w:val="num" w:pos="4320"/>
        </w:tabs>
        <w:ind w:left="4320" w:hanging="360"/>
      </w:pPr>
      <w:rPr>
        <w:rFonts w:ascii="Wingdings" w:hAnsi="Wingdings" w:hint="default"/>
      </w:rPr>
    </w:lvl>
    <w:lvl w:ilvl="6" w:tplc="B3E4C362" w:tentative="1">
      <w:start w:val="1"/>
      <w:numFmt w:val="bullet"/>
      <w:lvlText w:val=""/>
      <w:lvlJc w:val="left"/>
      <w:pPr>
        <w:tabs>
          <w:tab w:val="num" w:pos="5040"/>
        </w:tabs>
        <w:ind w:left="5040" w:hanging="360"/>
      </w:pPr>
      <w:rPr>
        <w:rFonts w:ascii="Wingdings" w:hAnsi="Wingdings" w:hint="default"/>
      </w:rPr>
    </w:lvl>
    <w:lvl w:ilvl="7" w:tplc="1A522BDC" w:tentative="1">
      <w:start w:val="1"/>
      <w:numFmt w:val="bullet"/>
      <w:lvlText w:val=""/>
      <w:lvlJc w:val="left"/>
      <w:pPr>
        <w:tabs>
          <w:tab w:val="num" w:pos="5760"/>
        </w:tabs>
        <w:ind w:left="5760" w:hanging="360"/>
      </w:pPr>
      <w:rPr>
        <w:rFonts w:ascii="Wingdings" w:hAnsi="Wingdings" w:hint="default"/>
      </w:rPr>
    </w:lvl>
    <w:lvl w:ilvl="8" w:tplc="2006D7EE" w:tentative="1">
      <w:start w:val="1"/>
      <w:numFmt w:val="bullet"/>
      <w:lvlText w:val=""/>
      <w:lvlJc w:val="left"/>
      <w:pPr>
        <w:tabs>
          <w:tab w:val="num" w:pos="6480"/>
        </w:tabs>
        <w:ind w:left="6480" w:hanging="360"/>
      </w:pPr>
      <w:rPr>
        <w:rFonts w:ascii="Wingdings" w:hAnsi="Wingdings" w:hint="default"/>
      </w:rPr>
    </w:lvl>
  </w:abstractNum>
  <w:abstractNum w:abstractNumId="3">
    <w:nsid w:val="14BD384B"/>
    <w:multiLevelType w:val="hybridMultilevel"/>
    <w:tmpl w:val="CA56D604"/>
    <w:lvl w:ilvl="0" w:tplc="E20CA758">
      <w:start w:val="1"/>
      <w:numFmt w:val="bullet"/>
      <w:lvlText w:val=""/>
      <w:lvlJc w:val="left"/>
      <w:pPr>
        <w:tabs>
          <w:tab w:val="num" w:pos="720"/>
        </w:tabs>
        <w:ind w:left="720" w:hanging="360"/>
      </w:pPr>
      <w:rPr>
        <w:rFonts w:ascii="Wingdings" w:hAnsi="Wingdings" w:hint="default"/>
      </w:rPr>
    </w:lvl>
    <w:lvl w:ilvl="1" w:tplc="822AF8C0" w:tentative="1">
      <w:start w:val="1"/>
      <w:numFmt w:val="bullet"/>
      <w:lvlText w:val=""/>
      <w:lvlJc w:val="left"/>
      <w:pPr>
        <w:tabs>
          <w:tab w:val="num" w:pos="1440"/>
        </w:tabs>
        <w:ind w:left="1440" w:hanging="360"/>
      </w:pPr>
      <w:rPr>
        <w:rFonts w:ascii="Wingdings" w:hAnsi="Wingdings" w:hint="default"/>
      </w:rPr>
    </w:lvl>
    <w:lvl w:ilvl="2" w:tplc="5E8A5214" w:tentative="1">
      <w:start w:val="1"/>
      <w:numFmt w:val="bullet"/>
      <w:lvlText w:val=""/>
      <w:lvlJc w:val="left"/>
      <w:pPr>
        <w:tabs>
          <w:tab w:val="num" w:pos="2160"/>
        </w:tabs>
        <w:ind w:left="2160" w:hanging="360"/>
      </w:pPr>
      <w:rPr>
        <w:rFonts w:ascii="Wingdings" w:hAnsi="Wingdings" w:hint="default"/>
      </w:rPr>
    </w:lvl>
    <w:lvl w:ilvl="3" w:tplc="2452E2CC" w:tentative="1">
      <w:start w:val="1"/>
      <w:numFmt w:val="bullet"/>
      <w:lvlText w:val=""/>
      <w:lvlJc w:val="left"/>
      <w:pPr>
        <w:tabs>
          <w:tab w:val="num" w:pos="2880"/>
        </w:tabs>
        <w:ind w:left="2880" w:hanging="360"/>
      </w:pPr>
      <w:rPr>
        <w:rFonts w:ascii="Wingdings" w:hAnsi="Wingdings" w:hint="default"/>
      </w:rPr>
    </w:lvl>
    <w:lvl w:ilvl="4" w:tplc="2F4E259E" w:tentative="1">
      <w:start w:val="1"/>
      <w:numFmt w:val="bullet"/>
      <w:lvlText w:val=""/>
      <w:lvlJc w:val="left"/>
      <w:pPr>
        <w:tabs>
          <w:tab w:val="num" w:pos="3600"/>
        </w:tabs>
        <w:ind w:left="3600" w:hanging="360"/>
      </w:pPr>
      <w:rPr>
        <w:rFonts w:ascii="Wingdings" w:hAnsi="Wingdings" w:hint="default"/>
      </w:rPr>
    </w:lvl>
    <w:lvl w:ilvl="5" w:tplc="710E8002" w:tentative="1">
      <w:start w:val="1"/>
      <w:numFmt w:val="bullet"/>
      <w:lvlText w:val=""/>
      <w:lvlJc w:val="left"/>
      <w:pPr>
        <w:tabs>
          <w:tab w:val="num" w:pos="4320"/>
        </w:tabs>
        <w:ind w:left="4320" w:hanging="360"/>
      </w:pPr>
      <w:rPr>
        <w:rFonts w:ascii="Wingdings" w:hAnsi="Wingdings" w:hint="default"/>
      </w:rPr>
    </w:lvl>
    <w:lvl w:ilvl="6" w:tplc="4956F1D2" w:tentative="1">
      <w:start w:val="1"/>
      <w:numFmt w:val="bullet"/>
      <w:lvlText w:val=""/>
      <w:lvlJc w:val="left"/>
      <w:pPr>
        <w:tabs>
          <w:tab w:val="num" w:pos="5040"/>
        </w:tabs>
        <w:ind w:left="5040" w:hanging="360"/>
      </w:pPr>
      <w:rPr>
        <w:rFonts w:ascii="Wingdings" w:hAnsi="Wingdings" w:hint="default"/>
      </w:rPr>
    </w:lvl>
    <w:lvl w:ilvl="7" w:tplc="884671B4" w:tentative="1">
      <w:start w:val="1"/>
      <w:numFmt w:val="bullet"/>
      <w:lvlText w:val=""/>
      <w:lvlJc w:val="left"/>
      <w:pPr>
        <w:tabs>
          <w:tab w:val="num" w:pos="5760"/>
        </w:tabs>
        <w:ind w:left="5760" w:hanging="360"/>
      </w:pPr>
      <w:rPr>
        <w:rFonts w:ascii="Wingdings" w:hAnsi="Wingdings" w:hint="default"/>
      </w:rPr>
    </w:lvl>
    <w:lvl w:ilvl="8" w:tplc="9EA476C2" w:tentative="1">
      <w:start w:val="1"/>
      <w:numFmt w:val="bullet"/>
      <w:lvlText w:val=""/>
      <w:lvlJc w:val="left"/>
      <w:pPr>
        <w:tabs>
          <w:tab w:val="num" w:pos="6480"/>
        </w:tabs>
        <w:ind w:left="6480" w:hanging="360"/>
      </w:pPr>
      <w:rPr>
        <w:rFonts w:ascii="Wingdings" w:hAnsi="Wingdings" w:hint="default"/>
      </w:rPr>
    </w:lvl>
  </w:abstractNum>
  <w:abstractNum w:abstractNumId="4">
    <w:nsid w:val="14C02E94"/>
    <w:multiLevelType w:val="hybridMultilevel"/>
    <w:tmpl w:val="4FDE4858"/>
    <w:lvl w:ilvl="0" w:tplc="2EEA27C2">
      <w:numFmt w:val="bullet"/>
      <w:lvlText w:val="-"/>
      <w:lvlJc w:val="left"/>
      <w:pPr>
        <w:tabs>
          <w:tab w:val="num" w:pos="360"/>
        </w:tabs>
        <w:ind w:left="360" w:hanging="360"/>
      </w:pPr>
      <w:rPr>
        <w:rFonts w:ascii="Times New Roman" w:eastAsia="Times New Roman" w:hAnsi="Times New Roman" w:hint="default"/>
      </w:rPr>
    </w:lvl>
    <w:lvl w:ilvl="1" w:tplc="2EEA27C2">
      <w:numFmt w:val="bullet"/>
      <w:lvlText w:val="-"/>
      <w:lvlJc w:val="left"/>
      <w:pPr>
        <w:tabs>
          <w:tab w:val="num" w:pos="1080"/>
        </w:tabs>
        <w:ind w:left="1080" w:hanging="360"/>
      </w:pPr>
      <w:rPr>
        <w:rFonts w:ascii="Times New Roman" w:eastAsia="Times New Roman" w:hAnsi="Times New Roman" w:hint="default"/>
      </w:rPr>
    </w:lvl>
    <w:lvl w:ilvl="2" w:tplc="5E8A5214" w:tentative="1">
      <w:start w:val="1"/>
      <w:numFmt w:val="bullet"/>
      <w:lvlText w:val=""/>
      <w:lvlJc w:val="left"/>
      <w:pPr>
        <w:tabs>
          <w:tab w:val="num" w:pos="1800"/>
        </w:tabs>
        <w:ind w:left="1800" w:hanging="360"/>
      </w:pPr>
      <w:rPr>
        <w:rFonts w:ascii="Wingdings" w:hAnsi="Wingdings" w:hint="default"/>
      </w:rPr>
    </w:lvl>
    <w:lvl w:ilvl="3" w:tplc="2452E2CC" w:tentative="1">
      <w:start w:val="1"/>
      <w:numFmt w:val="bullet"/>
      <w:lvlText w:val=""/>
      <w:lvlJc w:val="left"/>
      <w:pPr>
        <w:tabs>
          <w:tab w:val="num" w:pos="2520"/>
        </w:tabs>
        <w:ind w:left="2520" w:hanging="360"/>
      </w:pPr>
      <w:rPr>
        <w:rFonts w:ascii="Wingdings" w:hAnsi="Wingdings" w:hint="default"/>
      </w:rPr>
    </w:lvl>
    <w:lvl w:ilvl="4" w:tplc="2F4E259E" w:tentative="1">
      <w:start w:val="1"/>
      <w:numFmt w:val="bullet"/>
      <w:lvlText w:val=""/>
      <w:lvlJc w:val="left"/>
      <w:pPr>
        <w:tabs>
          <w:tab w:val="num" w:pos="3240"/>
        </w:tabs>
        <w:ind w:left="3240" w:hanging="360"/>
      </w:pPr>
      <w:rPr>
        <w:rFonts w:ascii="Wingdings" w:hAnsi="Wingdings" w:hint="default"/>
      </w:rPr>
    </w:lvl>
    <w:lvl w:ilvl="5" w:tplc="710E8002" w:tentative="1">
      <w:start w:val="1"/>
      <w:numFmt w:val="bullet"/>
      <w:lvlText w:val=""/>
      <w:lvlJc w:val="left"/>
      <w:pPr>
        <w:tabs>
          <w:tab w:val="num" w:pos="3960"/>
        </w:tabs>
        <w:ind w:left="3960" w:hanging="360"/>
      </w:pPr>
      <w:rPr>
        <w:rFonts w:ascii="Wingdings" w:hAnsi="Wingdings" w:hint="default"/>
      </w:rPr>
    </w:lvl>
    <w:lvl w:ilvl="6" w:tplc="4956F1D2" w:tentative="1">
      <w:start w:val="1"/>
      <w:numFmt w:val="bullet"/>
      <w:lvlText w:val=""/>
      <w:lvlJc w:val="left"/>
      <w:pPr>
        <w:tabs>
          <w:tab w:val="num" w:pos="4680"/>
        </w:tabs>
        <w:ind w:left="4680" w:hanging="360"/>
      </w:pPr>
      <w:rPr>
        <w:rFonts w:ascii="Wingdings" w:hAnsi="Wingdings" w:hint="default"/>
      </w:rPr>
    </w:lvl>
    <w:lvl w:ilvl="7" w:tplc="884671B4" w:tentative="1">
      <w:start w:val="1"/>
      <w:numFmt w:val="bullet"/>
      <w:lvlText w:val=""/>
      <w:lvlJc w:val="left"/>
      <w:pPr>
        <w:tabs>
          <w:tab w:val="num" w:pos="5400"/>
        </w:tabs>
        <w:ind w:left="5400" w:hanging="360"/>
      </w:pPr>
      <w:rPr>
        <w:rFonts w:ascii="Wingdings" w:hAnsi="Wingdings" w:hint="default"/>
      </w:rPr>
    </w:lvl>
    <w:lvl w:ilvl="8" w:tplc="9EA476C2" w:tentative="1">
      <w:start w:val="1"/>
      <w:numFmt w:val="bullet"/>
      <w:lvlText w:val=""/>
      <w:lvlJc w:val="left"/>
      <w:pPr>
        <w:tabs>
          <w:tab w:val="num" w:pos="6120"/>
        </w:tabs>
        <w:ind w:left="6120" w:hanging="360"/>
      </w:pPr>
      <w:rPr>
        <w:rFonts w:ascii="Wingdings" w:hAnsi="Wingdings" w:hint="default"/>
      </w:rPr>
    </w:lvl>
  </w:abstractNum>
  <w:abstractNum w:abstractNumId="5">
    <w:nsid w:val="20F0610E"/>
    <w:multiLevelType w:val="hybridMultilevel"/>
    <w:tmpl w:val="436852BE"/>
    <w:lvl w:ilvl="0" w:tplc="CE621B6A">
      <w:start w:val="1"/>
      <w:numFmt w:val="bullet"/>
      <w:lvlText w:val=""/>
      <w:lvlJc w:val="left"/>
      <w:pPr>
        <w:tabs>
          <w:tab w:val="num" w:pos="720"/>
        </w:tabs>
        <w:ind w:left="720" w:hanging="360"/>
      </w:pPr>
      <w:rPr>
        <w:rFonts w:ascii="Wingdings" w:hAnsi="Wingdings" w:hint="default"/>
      </w:rPr>
    </w:lvl>
    <w:lvl w:ilvl="1" w:tplc="FE745F24" w:tentative="1">
      <w:start w:val="1"/>
      <w:numFmt w:val="bullet"/>
      <w:lvlText w:val=""/>
      <w:lvlJc w:val="left"/>
      <w:pPr>
        <w:tabs>
          <w:tab w:val="num" w:pos="1440"/>
        </w:tabs>
        <w:ind w:left="1440" w:hanging="360"/>
      </w:pPr>
      <w:rPr>
        <w:rFonts w:ascii="Wingdings" w:hAnsi="Wingdings" w:hint="default"/>
      </w:rPr>
    </w:lvl>
    <w:lvl w:ilvl="2" w:tplc="80360446" w:tentative="1">
      <w:start w:val="1"/>
      <w:numFmt w:val="bullet"/>
      <w:lvlText w:val=""/>
      <w:lvlJc w:val="left"/>
      <w:pPr>
        <w:tabs>
          <w:tab w:val="num" w:pos="2160"/>
        </w:tabs>
        <w:ind w:left="2160" w:hanging="360"/>
      </w:pPr>
      <w:rPr>
        <w:rFonts w:ascii="Wingdings" w:hAnsi="Wingdings" w:hint="default"/>
      </w:rPr>
    </w:lvl>
    <w:lvl w:ilvl="3" w:tplc="55480E02" w:tentative="1">
      <w:start w:val="1"/>
      <w:numFmt w:val="bullet"/>
      <w:lvlText w:val=""/>
      <w:lvlJc w:val="left"/>
      <w:pPr>
        <w:tabs>
          <w:tab w:val="num" w:pos="2880"/>
        </w:tabs>
        <w:ind w:left="2880" w:hanging="360"/>
      </w:pPr>
      <w:rPr>
        <w:rFonts w:ascii="Wingdings" w:hAnsi="Wingdings" w:hint="default"/>
      </w:rPr>
    </w:lvl>
    <w:lvl w:ilvl="4" w:tplc="DFFC4782" w:tentative="1">
      <w:start w:val="1"/>
      <w:numFmt w:val="bullet"/>
      <w:lvlText w:val=""/>
      <w:lvlJc w:val="left"/>
      <w:pPr>
        <w:tabs>
          <w:tab w:val="num" w:pos="3600"/>
        </w:tabs>
        <w:ind w:left="3600" w:hanging="360"/>
      </w:pPr>
      <w:rPr>
        <w:rFonts w:ascii="Wingdings" w:hAnsi="Wingdings" w:hint="default"/>
      </w:rPr>
    </w:lvl>
    <w:lvl w:ilvl="5" w:tplc="B1244350" w:tentative="1">
      <w:start w:val="1"/>
      <w:numFmt w:val="bullet"/>
      <w:lvlText w:val=""/>
      <w:lvlJc w:val="left"/>
      <w:pPr>
        <w:tabs>
          <w:tab w:val="num" w:pos="4320"/>
        </w:tabs>
        <w:ind w:left="4320" w:hanging="360"/>
      </w:pPr>
      <w:rPr>
        <w:rFonts w:ascii="Wingdings" w:hAnsi="Wingdings" w:hint="default"/>
      </w:rPr>
    </w:lvl>
    <w:lvl w:ilvl="6" w:tplc="B6FEC3CE" w:tentative="1">
      <w:start w:val="1"/>
      <w:numFmt w:val="bullet"/>
      <w:lvlText w:val=""/>
      <w:lvlJc w:val="left"/>
      <w:pPr>
        <w:tabs>
          <w:tab w:val="num" w:pos="5040"/>
        </w:tabs>
        <w:ind w:left="5040" w:hanging="360"/>
      </w:pPr>
      <w:rPr>
        <w:rFonts w:ascii="Wingdings" w:hAnsi="Wingdings" w:hint="default"/>
      </w:rPr>
    </w:lvl>
    <w:lvl w:ilvl="7" w:tplc="4860F0F6" w:tentative="1">
      <w:start w:val="1"/>
      <w:numFmt w:val="bullet"/>
      <w:lvlText w:val=""/>
      <w:lvlJc w:val="left"/>
      <w:pPr>
        <w:tabs>
          <w:tab w:val="num" w:pos="5760"/>
        </w:tabs>
        <w:ind w:left="5760" w:hanging="360"/>
      </w:pPr>
      <w:rPr>
        <w:rFonts w:ascii="Wingdings" w:hAnsi="Wingdings" w:hint="default"/>
      </w:rPr>
    </w:lvl>
    <w:lvl w:ilvl="8" w:tplc="CE1222E2" w:tentative="1">
      <w:start w:val="1"/>
      <w:numFmt w:val="bullet"/>
      <w:lvlText w:val=""/>
      <w:lvlJc w:val="left"/>
      <w:pPr>
        <w:tabs>
          <w:tab w:val="num" w:pos="6480"/>
        </w:tabs>
        <w:ind w:left="6480" w:hanging="360"/>
      </w:pPr>
      <w:rPr>
        <w:rFonts w:ascii="Wingdings" w:hAnsi="Wingdings" w:hint="default"/>
      </w:rPr>
    </w:lvl>
  </w:abstractNum>
  <w:abstractNum w:abstractNumId="6">
    <w:nsid w:val="24D65BE4"/>
    <w:multiLevelType w:val="hybridMultilevel"/>
    <w:tmpl w:val="EE76B304"/>
    <w:lvl w:ilvl="0" w:tplc="0410000F">
      <w:start w:val="1"/>
      <w:numFmt w:val="decimal"/>
      <w:lvlText w:val="%1."/>
      <w:lvlJc w:val="left"/>
      <w:pPr>
        <w:ind w:left="360" w:hanging="360"/>
      </w:pPr>
    </w:lvl>
    <w:lvl w:ilvl="1" w:tplc="2EEA27C2">
      <w:numFmt w:val="bullet"/>
      <w:lvlText w:val="-"/>
      <w:lvlJc w:val="left"/>
      <w:pPr>
        <w:ind w:left="1080" w:hanging="360"/>
      </w:pPr>
      <w:rPr>
        <w:rFonts w:ascii="Times New Roman" w:eastAsia="Times New Roman" w:hAnsi="Times New Roman"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E4807A2"/>
    <w:multiLevelType w:val="hybridMultilevel"/>
    <w:tmpl w:val="0B46CA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434A241B"/>
    <w:multiLevelType w:val="hybridMultilevel"/>
    <w:tmpl w:val="8F7048EC"/>
    <w:lvl w:ilvl="0" w:tplc="2EEA27C2">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FFF2EB8"/>
    <w:multiLevelType w:val="hybridMultilevel"/>
    <w:tmpl w:val="0B504FA4"/>
    <w:lvl w:ilvl="0" w:tplc="2EEA27C2">
      <w:numFmt w:val="bullet"/>
      <w:lvlText w:val="-"/>
      <w:lvlJc w:val="left"/>
      <w:pPr>
        <w:tabs>
          <w:tab w:val="num" w:pos="360"/>
        </w:tabs>
        <w:ind w:left="360" w:hanging="360"/>
      </w:pPr>
      <w:rPr>
        <w:rFonts w:ascii="Times New Roman" w:eastAsia="Times New Roman" w:hAnsi="Times New Roman" w:hint="default"/>
      </w:rPr>
    </w:lvl>
    <w:lvl w:ilvl="1" w:tplc="822AF8C0">
      <w:start w:val="1"/>
      <w:numFmt w:val="bullet"/>
      <w:lvlText w:val=""/>
      <w:lvlJc w:val="left"/>
      <w:pPr>
        <w:tabs>
          <w:tab w:val="num" w:pos="1080"/>
        </w:tabs>
        <w:ind w:left="1080" w:hanging="360"/>
      </w:pPr>
      <w:rPr>
        <w:rFonts w:ascii="Wingdings" w:hAnsi="Wingdings" w:hint="default"/>
      </w:rPr>
    </w:lvl>
    <w:lvl w:ilvl="2" w:tplc="5E8A5214" w:tentative="1">
      <w:start w:val="1"/>
      <w:numFmt w:val="bullet"/>
      <w:lvlText w:val=""/>
      <w:lvlJc w:val="left"/>
      <w:pPr>
        <w:tabs>
          <w:tab w:val="num" w:pos="1800"/>
        </w:tabs>
        <w:ind w:left="1800" w:hanging="360"/>
      </w:pPr>
      <w:rPr>
        <w:rFonts w:ascii="Wingdings" w:hAnsi="Wingdings" w:hint="default"/>
      </w:rPr>
    </w:lvl>
    <w:lvl w:ilvl="3" w:tplc="2452E2CC" w:tentative="1">
      <w:start w:val="1"/>
      <w:numFmt w:val="bullet"/>
      <w:lvlText w:val=""/>
      <w:lvlJc w:val="left"/>
      <w:pPr>
        <w:tabs>
          <w:tab w:val="num" w:pos="2520"/>
        </w:tabs>
        <w:ind w:left="2520" w:hanging="360"/>
      </w:pPr>
      <w:rPr>
        <w:rFonts w:ascii="Wingdings" w:hAnsi="Wingdings" w:hint="default"/>
      </w:rPr>
    </w:lvl>
    <w:lvl w:ilvl="4" w:tplc="2F4E259E" w:tentative="1">
      <w:start w:val="1"/>
      <w:numFmt w:val="bullet"/>
      <w:lvlText w:val=""/>
      <w:lvlJc w:val="left"/>
      <w:pPr>
        <w:tabs>
          <w:tab w:val="num" w:pos="3240"/>
        </w:tabs>
        <w:ind w:left="3240" w:hanging="360"/>
      </w:pPr>
      <w:rPr>
        <w:rFonts w:ascii="Wingdings" w:hAnsi="Wingdings" w:hint="default"/>
      </w:rPr>
    </w:lvl>
    <w:lvl w:ilvl="5" w:tplc="710E8002" w:tentative="1">
      <w:start w:val="1"/>
      <w:numFmt w:val="bullet"/>
      <w:lvlText w:val=""/>
      <w:lvlJc w:val="left"/>
      <w:pPr>
        <w:tabs>
          <w:tab w:val="num" w:pos="3960"/>
        </w:tabs>
        <w:ind w:left="3960" w:hanging="360"/>
      </w:pPr>
      <w:rPr>
        <w:rFonts w:ascii="Wingdings" w:hAnsi="Wingdings" w:hint="default"/>
      </w:rPr>
    </w:lvl>
    <w:lvl w:ilvl="6" w:tplc="4956F1D2" w:tentative="1">
      <w:start w:val="1"/>
      <w:numFmt w:val="bullet"/>
      <w:lvlText w:val=""/>
      <w:lvlJc w:val="left"/>
      <w:pPr>
        <w:tabs>
          <w:tab w:val="num" w:pos="4680"/>
        </w:tabs>
        <w:ind w:left="4680" w:hanging="360"/>
      </w:pPr>
      <w:rPr>
        <w:rFonts w:ascii="Wingdings" w:hAnsi="Wingdings" w:hint="default"/>
      </w:rPr>
    </w:lvl>
    <w:lvl w:ilvl="7" w:tplc="884671B4" w:tentative="1">
      <w:start w:val="1"/>
      <w:numFmt w:val="bullet"/>
      <w:lvlText w:val=""/>
      <w:lvlJc w:val="left"/>
      <w:pPr>
        <w:tabs>
          <w:tab w:val="num" w:pos="5400"/>
        </w:tabs>
        <w:ind w:left="5400" w:hanging="360"/>
      </w:pPr>
      <w:rPr>
        <w:rFonts w:ascii="Wingdings" w:hAnsi="Wingdings" w:hint="default"/>
      </w:rPr>
    </w:lvl>
    <w:lvl w:ilvl="8" w:tplc="9EA476C2" w:tentative="1">
      <w:start w:val="1"/>
      <w:numFmt w:val="bullet"/>
      <w:lvlText w:val=""/>
      <w:lvlJc w:val="left"/>
      <w:pPr>
        <w:tabs>
          <w:tab w:val="num" w:pos="6120"/>
        </w:tabs>
        <w:ind w:left="6120" w:hanging="360"/>
      </w:pPr>
      <w:rPr>
        <w:rFonts w:ascii="Wingdings" w:hAnsi="Wingdings" w:hint="default"/>
      </w:rPr>
    </w:lvl>
  </w:abstractNum>
  <w:abstractNum w:abstractNumId="10">
    <w:nsid w:val="50E653BE"/>
    <w:multiLevelType w:val="hybridMultilevel"/>
    <w:tmpl w:val="EFE6DD02"/>
    <w:lvl w:ilvl="0" w:tplc="35428B10">
      <w:start w:val="1"/>
      <w:numFmt w:val="bullet"/>
      <w:lvlText w:val=""/>
      <w:lvlJc w:val="left"/>
      <w:pPr>
        <w:tabs>
          <w:tab w:val="num" w:pos="720"/>
        </w:tabs>
        <w:ind w:left="720" w:hanging="360"/>
      </w:pPr>
      <w:rPr>
        <w:rFonts w:ascii="Wingdings" w:hAnsi="Wingdings" w:hint="default"/>
      </w:rPr>
    </w:lvl>
    <w:lvl w:ilvl="1" w:tplc="52AC29F4" w:tentative="1">
      <w:start w:val="1"/>
      <w:numFmt w:val="bullet"/>
      <w:lvlText w:val=""/>
      <w:lvlJc w:val="left"/>
      <w:pPr>
        <w:tabs>
          <w:tab w:val="num" w:pos="1440"/>
        </w:tabs>
        <w:ind w:left="1440" w:hanging="360"/>
      </w:pPr>
      <w:rPr>
        <w:rFonts w:ascii="Wingdings" w:hAnsi="Wingdings" w:hint="default"/>
      </w:rPr>
    </w:lvl>
    <w:lvl w:ilvl="2" w:tplc="D7C41EA0" w:tentative="1">
      <w:start w:val="1"/>
      <w:numFmt w:val="bullet"/>
      <w:lvlText w:val=""/>
      <w:lvlJc w:val="left"/>
      <w:pPr>
        <w:tabs>
          <w:tab w:val="num" w:pos="2160"/>
        </w:tabs>
        <w:ind w:left="2160" w:hanging="360"/>
      </w:pPr>
      <w:rPr>
        <w:rFonts w:ascii="Wingdings" w:hAnsi="Wingdings" w:hint="default"/>
      </w:rPr>
    </w:lvl>
    <w:lvl w:ilvl="3" w:tplc="3E50DA42" w:tentative="1">
      <w:start w:val="1"/>
      <w:numFmt w:val="bullet"/>
      <w:lvlText w:val=""/>
      <w:lvlJc w:val="left"/>
      <w:pPr>
        <w:tabs>
          <w:tab w:val="num" w:pos="2880"/>
        </w:tabs>
        <w:ind w:left="2880" w:hanging="360"/>
      </w:pPr>
      <w:rPr>
        <w:rFonts w:ascii="Wingdings" w:hAnsi="Wingdings" w:hint="default"/>
      </w:rPr>
    </w:lvl>
    <w:lvl w:ilvl="4" w:tplc="D51E565A" w:tentative="1">
      <w:start w:val="1"/>
      <w:numFmt w:val="bullet"/>
      <w:lvlText w:val=""/>
      <w:lvlJc w:val="left"/>
      <w:pPr>
        <w:tabs>
          <w:tab w:val="num" w:pos="3600"/>
        </w:tabs>
        <w:ind w:left="3600" w:hanging="360"/>
      </w:pPr>
      <w:rPr>
        <w:rFonts w:ascii="Wingdings" w:hAnsi="Wingdings" w:hint="default"/>
      </w:rPr>
    </w:lvl>
    <w:lvl w:ilvl="5" w:tplc="4F48EA06" w:tentative="1">
      <w:start w:val="1"/>
      <w:numFmt w:val="bullet"/>
      <w:lvlText w:val=""/>
      <w:lvlJc w:val="left"/>
      <w:pPr>
        <w:tabs>
          <w:tab w:val="num" w:pos="4320"/>
        </w:tabs>
        <w:ind w:left="4320" w:hanging="360"/>
      </w:pPr>
      <w:rPr>
        <w:rFonts w:ascii="Wingdings" w:hAnsi="Wingdings" w:hint="default"/>
      </w:rPr>
    </w:lvl>
    <w:lvl w:ilvl="6" w:tplc="7040A6E8" w:tentative="1">
      <w:start w:val="1"/>
      <w:numFmt w:val="bullet"/>
      <w:lvlText w:val=""/>
      <w:lvlJc w:val="left"/>
      <w:pPr>
        <w:tabs>
          <w:tab w:val="num" w:pos="5040"/>
        </w:tabs>
        <w:ind w:left="5040" w:hanging="360"/>
      </w:pPr>
      <w:rPr>
        <w:rFonts w:ascii="Wingdings" w:hAnsi="Wingdings" w:hint="default"/>
      </w:rPr>
    </w:lvl>
    <w:lvl w:ilvl="7" w:tplc="A1629F6E" w:tentative="1">
      <w:start w:val="1"/>
      <w:numFmt w:val="bullet"/>
      <w:lvlText w:val=""/>
      <w:lvlJc w:val="left"/>
      <w:pPr>
        <w:tabs>
          <w:tab w:val="num" w:pos="5760"/>
        </w:tabs>
        <w:ind w:left="5760" w:hanging="360"/>
      </w:pPr>
      <w:rPr>
        <w:rFonts w:ascii="Wingdings" w:hAnsi="Wingdings" w:hint="default"/>
      </w:rPr>
    </w:lvl>
    <w:lvl w:ilvl="8" w:tplc="C826E2EC" w:tentative="1">
      <w:start w:val="1"/>
      <w:numFmt w:val="bullet"/>
      <w:lvlText w:val=""/>
      <w:lvlJc w:val="left"/>
      <w:pPr>
        <w:tabs>
          <w:tab w:val="num" w:pos="6480"/>
        </w:tabs>
        <w:ind w:left="6480" w:hanging="360"/>
      </w:pPr>
      <w:rPr>
        <w:rFonts w:ascii="Wingdings" w:hAnsi="Wingdings" w:hint="default"/>
      </w:rPr>
    </w:lvl>
  </w:abstractNum>
  <w:abstractNum w:abstractNumId="11">
    <w:nsid w:val="55987FEF"/>
    <w:multiLevelType w:val="hybridMultilevel"/>
    <w:tmpl w:val="AD843A84"/>
    <w:lvl w:ilvl="0" w:tplc="2BAA7C88">
      <w:start w:val="1"/>
      <w:numFmt w:val="bullet"/>
      <w:lvlText w:val=""/>
      <w:lvlJc w:val="left"/>
      <w:pPr>
        <w:tabs>
          <w:tab w:val="num" w:pos="720"/>
        </w:tabs>
        <w:ind w:left="720" w:hanging="360"/>
      </w:pPr>
      <w:rPr>
        <w:rFonts w:ascii="Wingdings" w:hAnsi="Wingdings" w:hint="default"/>
      </w:rPr>
    </w:lvl>
    <w:lvl w:ilvl="1" w:tplc="E056CBDE" w:tentative="1">
      <w:start w:val="1"/>
      <w:numFmt w:val="bullet"/>
      <w:lvlText w:val=""/>
      <w:lvlJc w:val="left"/>
      <w:pPr>
        <w:tabs>
          <w:tab w:val="num" w:pos="1440"/>
        </w:tabs>
        <w:ind w:left="1440" w:hanging="360"/>
      </w:pPr>
      <w:rPr>
        <w:rFonts w:ascii="Wingdings" w:hAnsi="Wingdings" w:hint="default"/>
      </w:rPr>
    </w:lvl>
    <w:lvl w:ilvl="2" w:tplc="C270F382" w:tentative="1">
      <w:start w:val="1"/>
      <w:numFmt w:val="bullet"/>
      <w:lvlText w:val=""/>
      <w:lvlJc w:val="left"/>
      <w:pPr>
        <w:tabs>
          <w:tab w:val="num" w:pos="2160"/>
        </w:tabs>
        <w:ind w:left="2160" w:hanging="360"/>
      </w:pPr>
      <w:rPr>
        <w:rFonts w:ascii="Wingdings" w:hAnsi="Wingdings" w:hint="default"/>
      </w:rPr>
    </w:lvl>
    <w:lvl w:ilvl="3" w:tplc="4BCE87C2" w:tentative="1">
      <w:start w:val="1"/>
      <w:numFmt w:val="bullet"/>
      <w:lvlText w:val=""/>
      <w:lvlJc w:val="left"/>
      <w:pPr>
        <w:tabs>
          <w:tab w:val="num" w:pos="2880"/>
        </w:tabs>
        <w:ind w:left="2880" w:hanging="360"/>
      </w:pPr>
      <w:rPr>
        <w:rFonts w:ascii="Wingdings" w:hAnsi="Wingdings" w:hint="default"/>
      </w:rPr>
    </w:lvl>
    <w:lvl w:ilvl="4" w:tplc="AEAA5BC2" w:tentative="1">
      <w:start w:val="1"/>
      <w:numFmt w:val="bullet"/>
      <w:lvlText w:val=""/>
      <w:lvlJc w:val="left"/>
      <w:pPr>
        <w:tabs>
          <w:tab w:val="num" w:pos="3600"/>
        </w:tabs>
        <w:ind w:left="3600" w:hanging="360"/>
      </w:pPr>
      <w:rPr>
        <w:rFonts w:ascii="Wingdings" w:hAnsi="Wingdings" w:hint="default"/>
      </w:rPr>
    </w:lvl>
    <w:lvl w:ilvl="5" w:tplc="8DC2B356" w:tentative="1">
      <w:start w:val="1"/>
      <w:numFmt w:val="bullet"/>
      <w:lvlText w:val=""/>
      <w:lvlJc w:val="left"/>
      <w:pPr>
        <w:tabs>
          <w:tab w:val="num" w:pos="4320"/>
        </w:tabs>
        <w:ind w:left="4320" w:hanging="360"/>
      </w:pPr>
      <w:rPr>
        <w:rFonts w:ascii="Wingdings" w:hAnsi="Wingdings" w:hint="default"/>
      </w:rPr>
    </w:lvl>
    <w:lvl w:ilvl="6" w:tplc="9A647162" w:tentative="1">
      <w:start w:val="1"/>
      <w:numFmt w:val="bullet"/>
      <w:lvlText w:val=""/>
      <w:lvlJc w:val="left"/>
      <w:pPr>
        <w:tabs>
          <w:tab w:val="num" w:pos="5040"/>
        </w:tabs>
        <w:ind w:left="5040" w:hanging="360"/>
      </w:pPr>
      <w:rPr>
        <w:rFonts w:ascii="Wingdings" w:hAnsi="Wingdings" w:hint="default"/>
      </w:rPr>
    </w:lvl>
    <w:lvl w:ilvl="7" w:tplc="400687FA" w:tentative="1">
      <w:start w:val="1"/>
      <w:numFmt w:val="bullet"/>
      <w:lvlText w:val=""/>
      <w:lvlJc w:val="left"/>
      <w:pPr>
        <w:tabs>
          <w:tab w:val="num" w:pos="5760"/>
        </w:tabs>
        <w:ind w:left="5760" w:hanging="360"/>
      </w:pPr>
      <w:rPr>
        <w:rFonts w:ascii="Wingdings" w:hAnsi="Wingdings" w:hint="default"/>
      </w:rPr>
    </w:lvl>
    <w:lvl w:ilvl="8" w:tplc="F788ADCC" w:tentative="1">
      <w:start w:val="1"/>
      <w:numFmt w:val="bullet"/>
      <w:lvlText w:val=""/>
      <w:lvlJc w:val="left"/>
      <w:pPr>
        <w:tabs>
          <w:tab w:val="num" w:pos="6480"/>
        </w:tabs>
        <w:ind w:left="6480" w:hanging="360"/>
      </w:pPr>
      <w:rPr>
        <w:rFonts w:ascii="Wingdings" w:hAnsi="Wingdings" w:hint="default"/>
      </w:rPr>
    </w:lvl>
  </w:abstractNum>
  <w:abstractNum w:abstractNumId="12">
    <w:nsid w:val="62CC6635"/>
    <w:multiLevelType w:val="hybridMultilevel"/>
    <w:tmpl w:val="BE321E88"/>
    <w:lvl w:ilvl="0" w:tplc="2EEA27C2">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34927D8"/>
    <w:multiLevelType w:val="hybridMultilevel"/>
    <w:tmpl w:val="88A23082"/>
    <w:lvl w:ilvl="0" w:tplc="7C544902">
      <w:start w:val="1"/>
      <w:numFmt w:val="bullet"/>
      <w:lvlText w:val=""/>
      <w:lvlJc w:val="left"/>
      <w:pPr>
        <w:tabs>
          <w:tab w:val="num" w:pos="720"/>
        </w:tabs>
        <w:ind w:left="720" w:hanging="360"/>
      </w:pPr>
      <w:rPr>
        <w:rFonts w:ascii="Wingdings" w:hAnsi="Wingdings" w:hint="default"/>
      </w:rPr>
    </w:lvl>
    <w:lvl w:ilvl="1" w:tplc="20140722" w:tentative="1">
      <w:start w:val="1"/>
      <w:numFmt w:val="bullet"/>
      <w:lvlText w:val=""/>
      <w:lvlJc w:val="left"/>
      <w:pPr>
        <w:tabs>
          <w:tab w:val="num" w:pos="1440"/>
        </w:tabs>
        <w:ind w:left="1440" w:hanging="360"/>
      </w:pPr>
      <w:rPr>
        <w:rFonts w:ascii="Wingdings" w:hAnsi="Wingdings" w:hint="default"/>
      </w:rPr>
    </w:lvl>
    <w:lvl w:ilvl="2" w:tplc="F6829EB4" w:tentative="1">
      <w:start w:val="1"/>
      <w:numFmt w:val="bullet"/>
      <w:lvlText w:val=""/>
      <w:lvlJc w:val="left"/>
      <w:pPr>
        <w:tabs>
          <w:tab w:val="num" w:pos="2160"/>
        </w:tabs>
        <w:ind w:left="2160" w:hanging="360"/>
      </w:pPr>
      <w:rPr>
        <w:rFonts w:ascii="Wingdings" w:hAnsi="Wingdings" w:hint="default"/>
      </w:rPr>
    </w:lvl>
    <w:lvl w:ilvl="3" w:tplc="0B52B826" w:tentative="1">
      <w:start w:val="1"/>
      <w:numFmt w:val="bullet"/>
      <w:lvlText w:val=""/>
      <w:lvlJc w:val="left"/>
      <w:pPr>
        <w:tabs>
          <w:tab w:val="num" w:pos="2880"/>
        </w:tabs>
        <w:ind w:left="2880" w:hanging="360"/>
      </w:pPr>
      <w:rPr>
        <w:rFonts w:ascii="Wingdings" w:hAnsi="Wingdings" w:hint="default"/>
      </w:rPr>
    </w:lvl>
    <w:lvl w:ilvl="4" w:tplc="3BAED5C0" w:tentative="1">
      <w:start w:val="1"/>
      <w:numFmt w:val="bullet"/>
      <w:lvlText w:val=""/>
      <w:lvlJc w:val="left"/>
      <w:pPr>
        <w:tabs>
          <w:tab w:val="num" w:pos="3600"/>
        </w:tabs>
        <w:ind w:left="3600" w:hanging="360"/>
      </w:pPr>
      <w:rPr>
        <w:rFonts w:ascii="Wingdings" w:hAnsi="Wingdings" w:hint="default"/>
      </w:rPr>
    </w:lvl>
    <w:lvl w:ilvl="5" w:tplc="D070088E" w:tentative="1">
      <w:start w:val="1"/>
      <w:numFmt w:val="bullet"/>
      <w:lvlText w:val=""/>
      <w:lvlJc w:val="left"/>
      <w:pPr>
        <w:tabs>
          <w:tab w:val="num" w:pos="4320"/>
        </w:tabs>
        <w:ind w:left="4320" w:hanging="360"/>
      </w:pPr>
      <w:rPr>
        <w:rFonts w:ascii="Wingdings" w:hAnsi="Wingdings" w:hint="default"/>
      </w:rPr>
    </w:lvl>
    <w:lvl w:ilvl="6" w:tplc="B42EDD7A" w:tentative="1">
      <w:start w:val="1"/>
      <w:numFmt w:val="bullet"/>
      <w:lvlText w:val=""/>
      <w:lvlJc w:val="left"/>
      <w:pPr>
        <w:tabs>
          <w:tab w:val="num" w:pos="5040"/>
        </w:tabs>
        <w:ind w:left="5040" w:hanging="360"/>
      </w:pPr>
      <w:rPr>
        <w:rFonts w:ascii="Wingdings" w:hAnsi="Wingdings" w:hint="default"/>
      </w:rPr>
    </w:lvl>
    <w:lvl w:ilvl="7" w:tplc="503A4F66" w:tentative="1">
      <w:start w:val="1"/>
      <w:numFmt w:val="bullet"/>
      <w:lvlText w:val=""/>
      <w:lvlJc w:val="left"/>
      <w:pPr>
        <w:tabs>
          <w:tab w:val="num" w:pos="5760"/>
        </w:tabs>
        <w:ind w:left="5760" w:hanging="360"/>
      </w:pPr>
      <w:rPr>
        <w:rFonts w:ascii="Wingdings" w:hAnsi="Wingdings" w:hint="default"/>
      </w:rPr>
    </w:lvl>
    <w:lvl w:ilvl="8" w:tplc="734C98E4" w:tentative="1">
      <w:start w:val="1"/>
      <w:numFmt w:val="bullet"/>
      <w:lvlText w:val=""/>
      <w:lvlJc w:val="left"/>
      <w:pPr>
        <w:tabs>
          <w:tab w:val="num" w:pos="6480"/>
        </w:tabs>
        <w:ind w:left="6480" w:hanging="360"/>
      </w:pPr>
      <w:rPr>
        <w:rFonts w:ascii="Wingdings" w:hAnsi="Wingdings" w:hint="default"/>
      </w:rPr>
    </w:lvl>
  </w:abstractNum>
  <w:abstractNum w:abstractNumId="14">
    <w:nsid w:val="6ED067A3"/>
    <w:multiLevelType w:val="hybridMultilevel"/>
    <w:tmpl w:val="2A72C4F8"/>
    <w:lvl w:ilvl="0" w:tplc="2EEA27C2">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78E36BD5"/>
    <w:multiLevelType w:val="hybridMultilevel"/>
    <w:tmpl w:val="302437A2"/>
    <w:lvl w:ilvl="0" w:tplc="B61490E2">
      <w:start w:val="1"/>
      <w:numFmt w:val="bullet"/>
      <w:lvlText w:val=""/>
      <w:lvlJc w:val="left"/>
      <w:pPr>
        <w:tabs>
          <w:tab w:val="num" w:pos="720"/>
        </w:tabs>
        <w:ind w:left="720" w:hanging="360"/>
      </w:pPr>
      <w:rPr>
        <w:rFonts w:ascii="Wingdings" w:hAnsi="Wingdings" w:hint="default"/>
      </w:rPr>
    </w:lvl>
    <w:lvl w:ilvl="1" w:tplc="C3449CB6" w:tentative="1">
      <w:start w:val="1"/>
      <w:numFmt w:val="bullet"/>
      <w:lvlText w:val=""/>
      <w:lvlJc w:val="left"/>
      <w:pPr>
        <w:tabs>
          <w:tab w:val="num" w:pos="1440"/>
        </w:tabs>
        <w:ind w:left="1440" w:hanging="360"/>
      </w:pPr>
      <w:rPr>
        <w:rFonts w:ascii="Wingdings" w:hAnsi="Wingdings" w:hint="default"/>
      </w:rPr>
    </w:lvl>
    <w:lvl w:ilvl="2" w:tplc="96D4B162" w:tentative="1">
      <w:start w:val="1"/>
      <w:numFmt w:val="bullet"/>
      <w:lvlText w:val=""/>
      <w:lvlJc w:val="left"/>
      <w:pPr>
        <w:tabs>
          <w:tab w:val="num" w:pos="2160"/>
        </w:tabs>
        <w:ind w:left="2160" w:hanging="360"/>
      </w:pPr>
      <w:rPr>
        <w:rFonts w:ascii="Wingdings" w:hAnsi="Wingdings" w:hint="default"/>
      </w:rPr>
    </w:lvl>
    <w:lvl w:ilvl="3" w:tplc="98C2EFB6" w:tentative="1">
      <w:start w:val="1"/>
      <w:numFmt w:val="bullet"/>
      <w:lvlText w:val=""/>
      <w:lvlJc w:val="left"/>
      <w:pPr>
        <w:tabs>
          <w:tab w:val="num" w:pos="2880"/>
        </w:tabs>
        <w:ind w:left="2880" w:hanging="360"/>
      </w:pPr>
      <w:rPr>
        <w:rFonts w:ascii="Wingdings" w:hAnsi="Wingdings" w:hint="default"/>
      </w:rPr>
    </w:lvl>
    <w:lvl w:ilvl="4" w:tplc="DA244FEC" w:tentative="1">
      <w:start w:val="1"/>
      <w:numFmt w:val="bullet"/>
      <w:lvlText w:val=""/>
      <w:lvlJc w:val="left"/>
      <w:pPr>
        <w:tabs>
          <w:tab w:val="num" w:pos="3600"/>
        </w:tabs>
        <w:ind w:left="3600" w:hanging="360"/>
      </w:pPr>
      <w:rPr>
        <w:rFonts w:ascii="Wingdings" w:hAnsi="Wingdings" w:hint="default"/>
      </w:rPr>
    </w:lvl>
    <w:lvl w:ilvl="5" w:tplc="9EE67B42" w:tentative="1">
      <w:start w:val="1"/>
      <w:numFmt w:val="bullet"/>
      <w:lvlText w:val=""/>
      <w:lvlJc w:val="left"/>
      <w:pPr>
        <w:tabs>
          <w:tab w:val="num" w:pos="4320"/>
        </w:tabs>
        <w:ind w:left="4320" w:hanging="360"/>
      </w:pPr>
      <w:rPr>
        <w:rFonts w:ascii="Wingdings" w:hAnsi="Wingdings" w:hint="default"/>
      </w:rPr>
    </w:lvl>
    <w:lvl w:ilvl="6" w:tplc="F81AA716" w:tentative="1">
      <w:start w:val="1"/>
      <w:numFmt w:val="bullet"/>
      <w:lvlText w:val=""/>
      <w:lvlJc w:val="left"/>
      <w:pPr>
        <w:tabs>
          <w:tab w:val="num" w:pos="5040"/>
        </w:tabs>
        <w:ind w:left="5040" w:hanging="360"/>
      </w:pPr>
      <w:rPr>
        <w:rFonts w:ascii="Wingdings" w:hAnsi="Wingdings" w:hint="default"/>
      </w:rPr>
    </w:lvl>
    <w:lvl w:ilvl="7" w:tplc="66787594" w:tentative="1">
      <w:start w:val="1"/>
      <w:numFmt w:val="bullet"/>
      <w:lvlText w:val=""/>
      <w:lvlJc w:val="left"/>
      <w:pPr>
        <w:tabs>
          <w:tab w:val="num" w:pos="5760"/>
        </w:tabs>
        <w:ind w:left="5760" w:hanging="360"/>
      </w:pPr>
      <w:rPr>
        <w:rFonts w:ascii="Wingdings" w:hAnsi="Wingdings" w:hint="default"/>
      </w:rPr>
    </w:lvl>
    <w:lvl w:ilvl="8" w:tplc="2D1028A0" w:tentative="1">
      <w:start w:val="1"/>
      <w:numFmt w:val="bullet"/>
      <w:lvlText w:val=""/>
      <w:lvlJc w:val="left"/>
      <w:pPr>
        <w:tabs>
          <w:tab w:val="num" w:pos="6480"/>
        </w:tabs>
        <w:ind w:left="6480" w:hanging="360"/>
      </w:pPr>
      <w:rPr>
        <w:rFonts w:ascii="Wingdings" w:hAnsi="Wingdings" w:hint="default"/>
      </w:rPr>
    </w:lvl>
  </w:abstractNum>
  <w:abstractNum w:abstractNumId="16">
    <w:nsid w:val="79395EE9"/>
    <w:multiLevelType w:val="hybridMultilevel"/>
    <w:tmpl w:val="A55C5D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6"/>
  </w:num>
  <w:num w:numId="2">
    <w:abstractNumId w:val="15"/>
  </w:num>
  <w:num w:numId="3">
    <w:abstractNumId w:val="13"/>
  </w:num>
  <w:num w:numId="4">
    <w:abstractNumId w:val="7"/>
  </w:num>
  <w:num w:numId="5">
    <w:abstractNumId w:val="8"/>
  </w:num>
  <w:num w:numId="6">
    <w:abstractNumId w:val="12"/>
  </w:num>
  <w:num w:numId="7">
    <w:abstractNumId w:val="2"/>
  </w:num>
  <w:num w:numId="8">
    <w:abstractNumId w:val="14"/>
  </w:num>
  <w:num w:numId="9">
    <w:abstractNumId w:val="10"/>
  </w:num>
  <w:num w:numId="10">
    <w:abstractNumId w:val="11"/>
  </w:num>
  <w:num w:numId="11">
    <w:abstractNumId w:val="0"/>
  </w:num>
  <w:num w:numId="12">
    <w:abstractNumId w:val="3"/>
  </w:num>
  <w:num w:numId="13">
    <w:abstractNumId w:val="9"/>
  </w:num>
  <w:num w:numId="14">
    <w:abstractNumId w:val="5"/>
  </w:num>
  <w:num w:numId="15">
    <w:abstractNumId w:val="4"/>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3F411D"/>
    <w:rsid w:val="00004782"/>
    <w:rsid w:val="00010FA6"/>
    <w:rsid w:val="000120D0"/>
    <w:rsid w:val="00013018"/>
    <w:rsid w:val="00014577"/>
    <w:rsid w:val="000175F3"/>
    <w:rsid w:val="00031836"/>
    <w:rsid w:val="00033B78"/>
    <w:rsid w:val="00033FCB"/>
    <w:rsid w:val="000401FC"/>
    <w:rsid w:val="00044166"/>
    <w:rsid w:val="00057752"/>
    <w:rsid w:val="00061D7A"/>
    <w:rsid w:val="00063673"/>
    <w:rsid w:val="00064019"/>
    <w:rsid w:val="000655B1"/>
    <w:rsid w:val="00072DC8"/>
    <w:rsid w:val="00075B9E"/>
    <w:rsid w:val="00080422"/>
    <w:rsid w:val="00083E3F"/>
    <w:rsid w:val="000842F3"/>
    <w:rsid w:val="00085D91"/>
    <w:rsid w:val="000A0AF5"/>
    <w:rsid w:val="000A1944"/>
    <w:rsid w:val="000C1069"/>
    <w:rsid w:val="000C6077"/>
    <w:rsid w:val="000C6F4A"/>
    <w:rsid w:val="000C70C7"/>
    <w:rsid w:val="000D19D8"/>
    <w:rsid w:val="000D29D5"/>
    <w:rsid w:val="000D3EA1"/>
    <w:rsid w:val="000D6944"/>
    <w:rsid w:val="000E2A7E"/>
    <w:rsid w:val="000E39AC"/>
    <w:rsid w:val="000E3E1F"/>
    <w:rsid w:val="000E41E1"/>
    <w:rsid w:val="000E655D"/>
    <w:rsid w:val="000E6D59"/>
    <w:rsid w:val="000F2E3C"/>
    <w:rsid w:val="000F313F"/>
    <w:rsid w:val="000F79B2"/>
    <w:rsid w:val="00100651"/>
    <w:rsid w:val="00101C2F"/>
    <w:rsid w:val="00103786"/>
    <w:rsid w:val="00104311"/>
    <w:rsid w:val="00104FB4"/>
    <w:rsid w:val="00110C2D"/>
    <w:rsid w:val="00132976"/>
    <w:rsid w:val="00133E05"/>
    <w:rsid w:val="0014111C"/>
    <w:rsid w:val="001470AC"/>
    <w:rsid w:val="001475F2"/>
    <w:rsid w:val="00147F58"/>
    <w:rsid w:val="00155300"/>
    <w:rsid w:val="0015631E"/>
    <w:rsid w:val="00160480"/>
    <w:rsid w:val="00192CCC"/>
    <w:rsid w:val="001A095D"/>
    <w:rsid w:val="001A2045"/>
    <w:rsid w:val="001A222C"/>
    <w:rsid w:val="001A45CA"/>
    <w:rsid w:val="001A6824"/>
    <w:rsid w:val="001A69BF"/>
    <w:rsid w:val="001A7A03"/>
    <w:rsid w:val="001B2F9D"/>
    <w:rsid w:val="001C599E"/>
    <w:rsid w:val="001C76C9"/>
    <w:rsid w:val="001D3F61"/>
    <w:rsid w:val="001D4D72"/>
    <w:rsid w:val="001E5E21"/>
    <w:rsid w:val="001F0B9F"/>
    <w:rsid w:val="001F291F"/>
    <w:rsid w:val="001F2E5F"/>
    <w:rsid w:val="001F3161"/>
    <w:rsid w:val="0020578B"/>
    <w:rsid w:val="00210D6F"/>
    <w:rsid w:val="002134D5"/>
    <w:rsid w:val="002143C6"/>
    <w:rsid w:val="00216973"/>
    <w:rsid w:val="0021720E"/>
    <w:rsid w:val="00220402"/>
    <w:rsid w:val="00221EFE"/>
    <w:rsid w:val="00223432"/>
    <w:rsid w:val="00227566"/>
    <w:rsid w:val="002313D1"/>
    <w:rsid w:val="0023383F"/>
    <w:rsid w:val="00237748"/>
    <w:rsid w:val="002379CB"/>
    <w:rsid w:val="0024210F"/>
    <w:rsid w:val="002466E4"/>
    <w:rsid w:val="002475DF"/>
    <w:rsid w:val="00256708"/>
    <w:rsid w:val="00256E58"/>
    <w:rsid w:val="00260222"/>
    <w:rsid w:val="002618EE"/>
    <w:rsid w:val="002661CA"/>
    <w:rsid w:val="002735A2"/>
    <w:rsid w:val="002765E1"/>
    <w:rsid w:val="002772DE"/>
    <w:rsid w:val="00283789"/>
    <w:rsid w:val="00283FB8"/>
    <w:rsid w:val="00287738"/>
    <w:rsid w:val="00293669"/>
    <w:rsid w:val="00294EEB"/>
    <w:rsid w:val="002A194C"/>
    <w:rsid w:val="002A3E32"/>
    <w:rsid w:val="002C0015"/>
    <w:rsid w:val="002C2FC4"/>
    <w:rsid w:val="002C68DC"/>
    <w:rsid w:val="002D403E"/>
    <w:rsid w:val="002D6215"/>
    <w:rsid w:val="002E2DEE"/>
    <w:rsid w:val="002F4EBA"/>
    <w:rsid w:val="002F532C"/>
    <w:rsid w:val="002F6DB4"/>
    <w:rsid w:val="002F73F7"/>
    <w:rsid w:val="00300CD1"/>
    <w:rsid w:val="00301947"/>
    <w:rsid w:val="00305680"/>
    <w:rsid w:val="003067BC"/>
    <w:rsid w:val="0030733D"/>
    <w:rsid w:val="003115D3"/>
    <w:rsid w:val="003124FD"/>
    <w:rsid w:val="00325290"/>
    <w:rsid w:val="00325B92"/>
    <w:rsid w:val="00326066"/>
    <w:rsid w:val="00333346"/>
    <w:rsid w:val="00342FCE"/>
    <w:rsid w:val="00343479"/>
    <w:rsid w:val="003459C1"/>
    <w:rsid w:val="00350B52"/>
    <w:rsid w:val="0035219C"/>
    <w:rsid w:val="00355BC2"/>
    <w:rsid w:val="00355BD7"/>
    <w:rsid w:val="003611BE"/>
    <w:rsid w:val="0036152E"/>
    <w:rsid w:val="0036309E"/>
    <w:rsid w:val="00364B48"/>
    <w:rsid w:val="003653E7"/>
    <w:rsid w:val="00370B24"/>
    <w:rsid w:val="003717B3"/>
    <w:rsid w:val="00374676"/>
    <w:rsid w:val="003754CB"/>
    <w:rsid w:val="00375766"/>
    <w:rsid w:val="00377649"/>
    <w:rsid w:val="003820D4"/>
    <w:rsid w:val="00391B8A"/>
    <w:rsid w:val="00393A18"/>
    <w:rsid w:val="00396151"/>
    <w:rsid w:val="003961CB"/>
    <w:rsid w:val="00396395"/>
    <w:rsid w:val="003A0CC2"/>
    <w:rsid w:val="003A130B"/>
    <w:rsid w:val="003A34A6"/>
    <w:rsid w:val="003A4771"/>
    <w:rsid w:val="003C1AE9"/>
    <w:rsid w:val="003C7DD1"/>
    <w:rsid w:val="003D0369"/>
    <w:rsid w:val="003D47E5"/>
    <w:rsid w:val="003D4F9B"/>
    <w:rsid w:val="003D532A"/>
    <w:rsid w:val="003E1715"/>
    <w:rsid w:val="003E1ED0"/>
    <w:rsid w:val="003E3F6E"/>
    <w:rsid w:val="003F1154"/>
    <w:rsid w:val="003F116C"/>
    <w:rsid w:val="003F1593"/>
    <w:rsid w:val="003F411D"/>
    <w:rsid w:val="00405DB1"/>
    <w:rsid w:val="00406540"/>
    <w:rsid w:val="004078D6"/>
    <w:rsid w:val="004120D9"/>
    <w:rsid w:val="00413128"/>
    <w:rsid w:val="00415268"/>
    <w:rsid w:val="004179C5"/>
    <w:rsid w:val="004228A6"/>
    <w:rsid w:val="00423360"/>
    <w:rsid w:val="004362C7"/>
    <w:rsid w:val="00444B49"/>
    <w:rsid w:val="004457E4"/>
    <w:rsid w:val="00445882"/>
    <w:rsid w:val="00454C92"/>
    <w:rsid w:val="004640FB"/>
    <w:rsid w:val="0047056E"/>
    <w:rsid w:val="0047185F"/>
    <w:rsid w:val="0048015B"/>
    <w:rsid w:val="0048150F"/>
    <w:rsid w:val="004875D0"/>
    <w:rsid w:val="00491C44"/>
    <w:rsid w:val="0049279D"/>
    <w:rsid w:val="004A0891"/>
    <w:rsid w:val="004A1988"/>
    <w:rsid w:val="004A7259"/>
    <w:rsid w:val="004B3267"/>
    <w:rsid w:val="004C424B"/>
    <w:rsid w:val="004C59C7"/>
    <w:rsid w:val="004D043D"/>
    <w:rsid w:val="004D05C3"/>
    <w:rsid w:val="004D08DB"/>
    <w:rsid w:val="004D1609"/>
    <w:rsid w:val="004E10CB"/>
    <w:rsid w:val="004E310D"/>
    <w:rsid w:val="004E49E5"/>
    <w:rsid w:val="004F17AB"/>
    <w:rsid w:val="004F7C65"/>
    <w:rsid w:val="004F7D8A"/>
    <w:rsid w:val="00512513"/>
    <w:rsid w:val="00512E04"/>
    <w:rsid w:val="00513A2B"/>
    <w:rsid w:val="00515A4B"/>
    <w:rsid w:val="005205F3"/>
    <w:rsid w:val="00522A0E"/>
    <w:rsid w:val="005232B5"/>
    <w:rsid w:val="00523747"/>
    <w:rsid w:val="005238A7"/>
    <w:rsid w:val="00536F54"/>
    <w:rsid w:val="00537B36"/>
    <w:rsid w:val="00542D5D"/>
    <w:rsid w:val="005449E0"/>
    <w:rsid w:val="005460DA"/>
    <w:rsid w:val="00546193"/>
    <w:rsid w:val="00556090"/>
    <w:rsid w:val="005601D6"/>
    <w:rsid w:val="00565913"/>
    <w:rsid w:val="005659A7"/>
    <w:rsid w:val="0056648A"/>
    <w:rsid w:val="0057070D"/>
    <w:rsid w:val="00571BFA"/>
    <w:rsid w:val="00580339"/>
    <w:rsid w:val="00582CF5"/>
    <w:rsid w:val="005914AE"/>
    <w:rsid w:val="00595965"/>
    <w:rsid w:val="00595D6D"/>
    <w:rsid w:val="005976F9"/>
    <w:rsid w:val="005A0FF6"/>
    <w:rsid w:val="005A425F"/>
    <w:rsid w:val="005A69ED"/>
    <w:rsid w:val="005B4546"/>
    <w:rsid w:val="005B4EE8"/>
    <w:rsid w:val="005B7407"/>
    <w:rsid w:val="005C1238"/>
    <w:rsid w:val="005C28E6"/>
    <w:rsid w:val="005C3C2C"/>
    <w:rsid w:val="005C40BB"/>
    <w:rsid w:val="005C40E1"/>
    <w:rsid w:val="005C6FC2"/>
    <w:rsid w:val="005D2E82"/>
    <w:rsid w:val="005D563B"/>
    <w:rsid w:val="005D5E99"/>
    <w:rsid w:val="005D5EDF"/>
    <w:rsid w:val="005D601E"/>
    <w:rsid w:val="005E56F1"/>
    <w:rsid w:val="005E5E21"/>
    <w:rsid w:val="005E639E"/>
    <w:rsid w:val="005F3C85"/>
    <w:rsid w:val="005F7381"/>
    <w:rsid w:val="00602095"/>
    <w:rsid w:val="00614122"/>
    <w:rsid w:val="00615E13"/>
    <w:rsid w:val="006170BC"/>
    <w:rsid w:val="00627C0A"/>
    <w:rsid w:val="00635895"/>
    <w:rsid w:val="00640D5B"/>
    <w:rsid w:val="00641D0E"/>
    <w:rsid w:val="0064342A"/>
    <w:rsid w:val="00647050"/>
    <w:rsid w:val="00647FBC"/>
    <w:rsid w:val="006504CE"/>
    <w:rsid w:val="00662563"/>
    <w:rsid w:val="00664226"/>
    <w:rsid w:val="0066484E"/>
    <w:rsid w:val="00664B26"/>
    <w:rsid w:val="0067250B"/>
    <w:rsid w:val="0067317B"/>
    <w:rsid w:val="00673928"/>
    <w:rsid w:val="00681511"/>
    <w:rsid w:val="006851AE"/>
    <w:rsid w:val="00686D1D"/>
    <w:rsid w:val="00692875"/>
    <w:rsid w:val="00693B71"/>
    <w:rsid w:val="00694103"/>
    <w:rsid w:val="006971E9"/>
    <w:rsid w:val="006A165A"/>
    <w:rsid w:val="006A184B"/>
    <w:rsid w:val="006A201A"/>
    <w:rsid w:val="006B7BA4"/>
    <w:rsid w:val="006C13AA"/>
    <w:rsid w:val="006C1548"/>
    <w:rsid w:val="006C2280"/>
    <w:rsid w:val="006C2F14"/>
    <w:rsid w:val="006C4150"/>
    <w:rsid w:val="006C76BB"/>
    <w:rsid w:val="006D084F"/>
    <w:rsid w:val="006D1B38"/>
    <w:rsid w:val="006D2825"/>
    <w:rsid w:val="006D3A29"/>
    <w:rsid w:val="006D3C52"/>
    <w:rsid w:val="006E100B"/>
    <w:rsid w:val="006E3A94"/>
    <w:rsid w:val="006F2512"/>
    <w:rsid w:val="006F73BC"/>
    <w:rsid w:val="00700945"/>
    <w:rsid w:val="007026B6"/>
    <w:rsid w:val="00703F50"/>
    <w:rsid w:val="007068A6"/>
    <w:rsid w:val="0071149A"/>
    <w:rsid w:val="007115E5"/>
    <w:rsid w:val="0071301A"/>
    <w:rsid w:val="00714BDB"/>
    <w:rsid w:val="007205C7"/>
    <w:rsid w:val="00722021"/>
    <w:rsid w:val="00730D7F"/>
    <w:rsid w:val="00731B82"/>
    <w:rsid w:val="00737DB1"/>
    <w:rsid w:val="0074054B"/>
    <w:rsid w:val="00747A85"/>
    <w:rsid w:val="00760D75"/>
    <w:rsid w:val="00764B00"/>
    <w:rsid w:val="007736CD"/>
    <w:rsid w:val="007741E7"/>
    <w:rsid w:val="007873AC"/>
    <w:rsid w:val="00790057"/>
    <w:rsid w:val="00794D1A"/>
    <w:rsid w:val="007A0440"/>
    <w:rsid w:val="007A4858"/>
    <w:rsid w:val="007A58C0"/>
    <w:rsid w:val="007B17B2"/>
    <w:rsid w:val="007B266D"/>
    <w:rsid w:val="007B3241"/>
    <w:rsid w:val="007B60CB"/>
    <w:rsid w:val="007C0647"/>
    <w:rsid w:val="007C1C02"/>
    <w:rsid w:val="007C3CDB"/>
    <w:rsid w:val="007C724E"/>
    <w:rsid w:val="007D28A9"/>
    <w:rsid w:val="007D661B"/>
    <w:rsid w:val="007D7866"/>
    <w:rsid w:val="007E09CC"/>
    <w:rsid w:val="007E12ED"/>
    <w:rsid w:val="007E180E"/>
    <w:rsid w:val="007F2A18"/>
    <w:rsid w:val="007F5C3E"/>
    <w:rsid w:val="007F5DB5"/>
    <w:rsid w:val="007F6ED2"/>
    <w:rsid w:val="008041C4"/>
    <w:rsid w:val="00805BC5"/>
    <w:rsid w:val="008073A0"/>
    <w:rsid w:val="00812933"/>
    <w:rsid w:val="00813A41"/>
    <w:rsid w:val="00813C16"/>
    <w:rsid w:val="00815471"/>
    <w:rsid w:val="0082387C"/>
    <w:rsid w:val="00826CFA"/>
    <w:rsid w:val="00827D0E"/>
    <w:rsid w:val="00837431"/>
    <w:rsid w:val="0083796E"/>
    <w:rsid w:val="008413AC"/>
    <w:rsid w:val="0084269D"/>
    <w:rsid w:val="00842A32"/>
    <w:rsid w:val="00846F4B"/>
    <w:rsid w:val="00847CA0"/>
    <w:rsid w:val="00847E72"/>
    <w:rsid w:val="0085509F"/>
    <w:rsid w:val="008559D8"/>
    <w:rsid w:val="00857C63"/>
    <w:rsid w:val="00862D07"/>
    <w:rsid w:val="00866692"/>
    <w:rsid w:val="00872035"/>
    <w:rsid w:val="0087540F"/>
    <w:rsid w:val="00877A0F"/>
    <w:rsid w:val="00883F71"/>
    <w:rsid w:val="008872F3"/>
    <w:rsid w:val="0089767A"/>
    <w:rsid w:val="008A5EFA"/>
    <w:rsid w:val="008B1030"/>
    <w:rsid w:val="008B4D59"/>
    <w:rsid w:val="008B7243"/>
    <w:rsid w:val="008C2EDD"/>
    <w:rsid w:val="008C3613"/>
    <w:rsid w:val="008C3742"/>
    <w:rsid w:val="008C60C2"/>
    <w:rsid w:val="008C6A5D"/>
    <w:rsid w:val="008C796D"/>
    <w:rsid w:val="008C7C09"/>
    <w:rsid w:val="008D0589"/>
    <w:rsid w:val="008D4E9E"/>
    <w:rsid w:val="008E2E67"/>
    <w:rsid w:val="008E6143"/>
    <w:rsid w:val="008F0997"/>
    <w:rsid w:val="008F2A2A"/>
    <w:rsid w:val="008F2E9B"/>
    <w:rsid w:val="008F3C83"/>
    <w:rsid w:val="00903A9A"/>
    <w:rsid w:val="00906D76"/>
    <w:rsid w:val="00910C6D"/>
    <w:rsid w:val="00915CC6"/>
    <w:rsid w:val="00917AC1"/>
    <w:rsid w:val="00920889"/>
    <w:rsid w:val="00924E77"/>
    <w:rsid w:val="009253D2"/>
    <w:rsid w:val="0093624A"/>
    <w:rsid w:val="009368B5"/>
    <w:rsid w:val="00941853"/>
    <w:rsid w:val="00941D1E"/>
    <w:rsid w:val="00943202"/>
    <w:rsid w:val="0096310B"/>
    <w:rsid w:val="00965394"/>
    <w:rsid w:val="00966791"/>
    <w:rsid w:val="00970EBC"/>
    <w:rsid w:val="00975BA5"/>
    <w:rsid w:val="00981279"/>
    <w:rsid w:val="009861AE"/>
    <w:rsid w:val="00986DE2"/>
    <w:rsid w:val="00996C9B"/>
    <w:rsid w:val="0099738F"/>
    <w:rsid w:val="009A1727"/>
    <w:rsid w:val="009A2E7B"/>
    <w:rsid w:val="009A43BE"/>
    <w:rsid w:val="009A4B1A"/>
    <w:rsid w:val="009B0291"/>
    <w:rsid w:val="009B1199"/>
    <w:rsid w:val="009B7EE4"/>
    <w:rsid w:val="009C0B6F"/>
    <w:rsid w:val="009D1895"/>
    <w:rsid w:val="009D2C56"/>
    <w:rsid w:val="009D35A1"/>
    <w:rsid w:val="009D4D4D"/>
    <w:rsid w:val="009D52EB"/>
    <w:rsid w:val="009D7544"/>
    <w:rsid w:val="009F6E02"/>
    <w:rsid w:val="00A01574"/>
    <w:rsid w:val="00A03BFD"/>
    <w:rsid w:val="00A142DA"/>
    <w:rsid w:val="00A1529C"/>
    <w:rsid w:val="00A171A8"/>
    <w:rsid w:val="00A208E4"/>
    <w:rsid w:val="00A22C6D"/>
    <w:rsid w:val="00A25A26"/>
    <w:rsid w:val="00A368E9"/>
    <w:rsid w:val="00A44F4F"/>
    <w:rsid w:val="00A45105"/>
    <w:rsid w:val="00A537D3"/>
    <w:rsid w:val="00A54A39"/>
    <w:rsid w:val="00A568F0"/>
    <w:rsid w:val="00A60F08"/>
    <w:rsid w:val="00A62B03"/>
    <w:rsid w:val="00A63D05"/>
    <w:rsid w:val="00A83341"/>
    <w:rsid w:val="00A91A0C"/>
    <w:rsid w:val="00AB1021"/>
    <w:rsid w:val="00AB18D3"/>
    <w:rsid w:val="00AB5888"/>
    <w:rsid w:val="00AB6D41"/>
    <w:rsid w:val="00AC4B0E"/>
    <w:rsid w:val="00AC716A"/>
    <w:rsid w:val="00AD552C"/>
    <w:rsid w:val="00AD6047"/>
    <w:rsid w:val="00AD6E4C"/>
    <w:rsid w:val="00AE0738"/>
    <w:rsid w:val="00AE55D3"/>
    <w:rsid w:val="00AE5C03"/>
    <w:rsid w:val="00AE64B7"/>
    <w:rsid w:val="00AF23DF"/>
    <w:rsid w:val="00AF2D51"/>
    <w:rsid w:val="00AF32DC"/>
    <w:rsid w:val="00AF7B21"/>
    <w:rsid w:val="00B00B81"/>
    <w:rsid w:val="00B011B5"/>
    <w:rsid w:val="00B03143"/>
    <w:rsid w:val="00B05540"/>
    <w:rsid w:val="00B12944"/>
    <w:rsid w:val="00B236B5"/>
    <w:rsid w:val="00B25223"/>
    <w:rsid w:val="00B32439"/>
    <w:rsid w:val="00B34242"/>
    <w:rsid w:val="00B34FE4"/>
    <w:rsid w:val="00B35E01"/>
    <w:rsid w:val="00B3751D"/>
    <w:rsid w:val="00B4094F"/>
    <w:rsid w:val="00B5080B"/>
    <w:rsid w:val="00B50FE8"/>
    <w:rsid w:val="00B511FE"/>
    <w:rsid w:val="00B51340"/>
    <w:rsid w:val="00B52FA0"/>
    <w:rsid w:val="00B53528"/>
    <w:rsid w:val="00B55122"/>
    <w:rsid w:val="00B57F40"/>
    <w:rsid w:val="00B602F1"/>
    <w:rsid w:val="00B630A4"/>
    <w:rsid w:val="00B65B43"/>
    <w:rsid w:val="00B66540"/>
    <w:rsid w:val="00B6675E"/>
    <w:rsid w:val="00B70EEC"/>
    <w:rsid w:val="00B72993"/>
    <w:rsid w:val="00B73EB6"/>
    <w:rsid w:val="00B77A52"/>
    <w:rsid w:val="00B830BA"/>
    <w:rsid w:val="00B84C30"/>
    <w:rsid w:val="00B91432"/>
    <w:rsid w:val="00B96423"/>
    <w:rsid w:val="00B9665A"/>
    <w:rsid w:val="00B968C1"/>
    <w:rsid w:val="00BA389A"/>
    <w:rsid w:val="00BA6863"/>
    <w:rsid w:val="00BA7418"/>
    <w:rsid w:val="00BC0199"/>
    <w:rsid w:val="00BC3D9C"/>
    <w:rsid w:val="00BC772C"/>
    <w:rsid w:val="00BD1246"/>
    <w:rsid w:val="00BD19E8"/>
    <w:rsid w:val="00BD38CA"/>
    <w:rsid w:val="00BD662B"/>
    <w:rsid w:val="00BE2798"/>
    <w:rsid w:val="00BF5EB6"/>
    <w:rsid w:val="00C0215F"/>
    <w:rsid w:val="00C02593"/>
    <w:rsid w:val="00C118E3"/>
    <w:rsid w:val="00C22592"/>
    <w:rsid w:val="00C22D2D"/>
    <w:rsid w:val="00C26C5C"/>
    <w:rsid w:val="00C32147"/>
    <w:rsid w:val="00C33D67"/>
    <w:rsid w:val="00C3792D"/>
    <w:rsid w:val="00C44A69"/>
    <w:rsid w:val="00C50CEF"/>
    <w:rsid w:val="00C51AA5"/>
    <w:rsid w:val="00C524A9"/>
    <w:rsid w:val="00C5789D"/>
    <w:rsid w:val="00C60F91"/>
    <w:rsid w:val="00C73F90"/>
    <w:rsid w:val="00C80FE7"/>
    <w:rsid w:val="00C8379B"/>
    <w:rsid w:val="00C84B14"/>
    <w:rsid w:val="00C90DA9"/>
    <w:rsid w:val="00C93A39"/>
    <w:rsid w:val="00C97A17"/>
    <w:rsid w:val="00CA4998"/>
    <w:rsid w:val="00CA66AB"/>
    <w:rsid w:val="00CB2CEB"/>
    <w:rsid w:val="00CC328D"/>
    <w:rsid w:val="00CD04FF"/>
    <w:rsid w:val="00CD54D1"/>
    <w:rsid w:val="00CD6F7C"/>
    <w:rsid w:val="00CE2923"/>
    <w:rsid w:val="00CE3F3F"/>
    <w:rsid w:val="00CE46E0"/>
    <w:rsid w:val="00CF7DE0"/>
    <w:rsid w:val="00D13D6D"/>
    <w:rsid w:val="00D15E68"/>
    <w:rsid w:val="00D162B9"/>
    <w:rsid w:val="00D2668D"/>
    <w:rsid w:val="00D314B1"/>
    <w:rsid w:val="00D4050F"/>
    <w:rsid w:val="00D44EA0"/>
    <w:rsid w:val="00D46331"/>
    <w:rsid w:val="00D469A5"/>
    <w:rsid w:val="00D478E3"/>
    <w:rsid w:val="00D538D0"/>
    <w:rsid w:val="00D57355"/>
    <w:rsid w:val="00D613A8"/>
    <w:rsid w:val="00D63C55"/>
    <w:rsid w:val="00D6408B"/>
    <w:rsid w:val="00D6434A"/>
    <w:rsid w:val="00D66771"/>
    <w:rsid w:val="00D675A7"/>
    <w:rsid w:val="00D740C4"/>
    <w:rsid w:val="00D7410C"/>
    <w:rsid w:val="00D842A7"/>
    <w:rsid w:val="00D845EF"/>
    <w:rsid w:val="00D8600D"/>
    <w:rsid w:val="00D87196"/>
    <w:rsid w:val="00D9391E"/>
    <w:rsid w:val="00D9483B"/>
    <w:rsid w:val="00D96520"/>
    <w:rsid w:val="00D97E27"/>
    <w:rsid w:val="00DA36A2"/>
    <w:rsid w:val="00DA5D09"/>
    <w:rsid w:val="00DA62B8"/>
    <w:rsid w:val="00DB7662"/>
    <w:rsid w:val="00DB78D4"/>
    <w:rsid w:val="00DC2739"/>
    <w:rsid w:val="00DC4F47"/>
    <w:rsid w:val="00DC5E55"/>
    <w:rsid w:val="00DD0551"/>
    <w:rsid w:val="00DD1447"/>
    <w:rsid w:val="00DD1552"/>
    <w:rsid w:val="00DD47AC"/>
    <w:rsid w:val="00DE26E8"/>
    <w:rsid w:val="00DE2B26"/>
    <w:rsid w:val="00DE6395"/>
    <w:rsid w:val="00DF3258"/>
    <w:rsid w:val="00DF7E82"/>
    <w:rsid w:val="00E01C0C"/>
    <w:rsid w:val="00E01C49"/>
    <w:rsid w:val="00E03F78"/>
    <w:rsid w:val="00E1002C"/>
    <w:rsid w:val="00E144A5"/>
    <w:rsid w:val="00E16CDB"/>
    <w:rsid w:val="00E2065B"/>
    <w:rsid w:val="00E22442"/>
    <w:rsid w:val="00E27681"/>
    <w:rsid w:val="00E317EE"/>
    <w:rsid w:val="00E363F6"/>
    <w:rsid w:val="00E42A69"/>
    <w:rsid w:val="00E4357C"/>
    <w:rsid w:val="00E5041D"/>
    <w:rsid w:val="00E5249A"/>
    <w:rsid w:val="00E64D4A"/>
    <w:rsid w:val="00E705F8"/>
    <w:rsid w:val="00E71C71"/>
    <w:rsid w:val="00E7356B"/>
    <w:rsid w:val="00E735A5"/>
    <w:rsid w:val="00E74D8A"/>
    <w:rsid w:val="00E7628E"/>
    <w:rsid w:val="00E83616"/>
    <w:rsid w:val="00E859C9"/>
    <w:rsid w:val="00E87853"/>
    <w:rsid w:val="00E87D44"/>
    <w:rsid w:val="00E935C2"/>
    <w:rsid w:val="00E93A4E"/>
    <w:rsid w:val="00E9433C"/>
    <w:rsid w:val="00EA1E5C"/>
    <w:rsid w:val="00EA38FC"/>
    <w:rsid w:val="00EB6367"/>
    <w:rsid w:val="00EC352F"/>
    <w:rsid w:val="00EC5168"/>
    <w:rsid w:val="00EC7020"/>
    <w:rsid w:val="00ED08DE"/>
    <w:rsid w:val="00ED09EA"/>
    <w:rsid w:val="00ED75AA"/>
    <w:rsid w:val="00EE13DF"/>
    <w:rsid w:val="00EF0C81"/>
    <w:rsid w:val="00F1550B"/>
    <w:rsid w:val="00F21C8E"/>
    <w:rsid w:val="00F2266E"/>
    <w:rsid w:val="00F2296D"/>
    <w:rsid w:val="00F22C71"/>
    <w:rsid w:val="00F24E24"/>
    <w:rsid w:val="00F2757A"/>
    <w:rsid w:val="00F3231A"/>
    <w:rsid w:val="00F34A83"/>
    <w:rsid w:val="00F34E15"/>
    <w:rsid w:val="00F37F31"/>
    <w:rsid w:val="00F43914"/>
    <w:rsid w:val="00F47142"/>
    <w:rsid w:val="00F50C57"/>
    <w:rsid w:val="00F50E6C"/>
    <w:rsid w:val="00F52B45"/>
    <w:rsid w:val="00F56CB0"/>
    <w:rsid w:val="00F61884"/>
    <w:rsid w:val="00F65ED5"/>
    <w:rsid w:val="00F8445F"/>
    <w:rsid w:val="00F85036"/>
    <w:rsid w:val="00F857D9"/>
    <w:rsid w:val="00F860CB"/>
    <w:rsid w:val="00F87ACF"/>
    <w:rsid w:val="00FA18B5"/>
    <w:rsid w:val="00FA197B"/>
    <w:rsid w:val="00FA1BBC"/>
    <w:rsid w:val="00FB40F5"/>
    <w:rsid w:val="00FB6FA4"/>
    <w:rsid w:val="00FC4855"/>
    <w:rsid w:val="00FC705E"/>
    <w:rsid w:val="00FC7855"/>
    <w:rsid w:val="00FD3098"/>
    <w:rsid w:val="00FD52B4"/>
    <w:rsid w:val="00FD5C29"/>
    <w:rsid w:val="00FD77D3"/>
    <w:rsid w:val="00FD79AB"/>
    <w:rsid w:val="00FE22B6"/>
    <w:rsid w:val="00FE4537"/>
    <w:rsid w:val="00FE5F5D"/>
    <w:rsid w:val="00FE6A6F"/>
    <w:rsid w:val="00FF415C"/>
    <w:rsid w:val="00FF72CB"/>
    <w:rsid w:val="00FF77A8"/>
    <w:rsid w:val="00FF7E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1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0FA6"/>
    <w:pPr>
      <w:ind w:left="720"/>
      <w:contextualSpacing/>
    </w:pPr>
  </w:style>
  <w:style w:type="paragraph" w:styleId="NormaleWeb">
    <w:name w:val="Normal (Web)"/>
    <w:basedOn w:val="Normale"/>
    <w:uiPriority w:val="99"/>
    <w:unhideWhenUsed/>
    <w:rsid w:val="00491C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91C44"/>
    <w:rPr>
      <w:color w:val="0000FF" w:themeColor="hyperlink"/>
      <w:u w:val="single"/>
    </w:rPr>
  </w:style>
  <w:style w:type="character" w:styleId="Enfasigrassetto">
    <w:name w:val="Strong"/>
    <w:basedOn w:val="Carpredefinitoparagrafo"/>
    <w:uiPriority w:val="22"/>
    <w:qFormat/>
    <w:rsid w:val="00FB40F5"/>
    <w:rPr>
      <w:b/>
      <w:bCs/>
    </w:rPr>
  </w:style>
  <w:style w:type="paragraph" w:styleId="Testofumetto">
    <w:name w:val="Balloon Text"/>
    <w:basedOn w:val="Normale"/>
    <w:link w:val="TestofumettoCarattere"/>
    <w:uiPriority w:val="99"/>
    <w:semiHidden/>
    <w:unhideWhenUsed/>
    <w:rsid w:val="002275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7566"/>
    <w:rPr>
      <w:rFonts w:ascii="Tahoma" w:hAnsi="Tahoma" w:cs="Tahoma"/>
      <w:sz w:val="16"/>
      <w:szCs w:val="16"/>
    </w:rPr>
  </w:style>
  <w:style w:type="paragraph" w:customStyle="1" w:styleId="Default">
    <w:name w:val="Default"/>
    <w:rsid w:val="005A0FF6"/>
    <w:pPr>
      <w:autoSpaceDE w:val="0"/>
      <w:autoSpaceDN w:val="0"/>
      <w:adjustRightInd w:val="0"/>
      <w:spacing w:after="0" w:line="240" w:lineRule="auto"/>
    </w:pPr>
    <w:rPr>
      <w:rFonts w:ascii="Arial" w:hAnsi="Arial" w:cs="Arial"/>
      <w:color w:val="000000"/>
      <w:sz w:val="24"/>
      <w:szCs w:val="24"/>
    </w:rPr>
  </w:style>
  <w:style w:type="paragraph" w:customStyle="1" w:styleId="grassetto">
    <w:name w:val="grassetto"/>
    <w:basedOn w:val="Normale"/>
    <w:rsid w:val="007009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70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00945"/>
    <w:rPr>
      <w:rFonts w:ascii="Courier New" w:eastAsia="Times New Roman" w:hAnsi="Courier New" w:cs="Courier New"/>
      <w:sz w:val="20"/>
      <w:szCs w:val="20"/>
      <w:lang w:eastAsia="it-IT"/>
    </w:rPr>
  </w:style>
  <w:style w:type="paragraph" w:styleId="Intestazione">
    <w:name w:val="header"/>
    <w:basedOn w:val="Normale"/>
    <w:link w:val="IntestazioneCarattere"/>
    <w:uiPriority w:val="99"/>
    <w:semiHidden/>
    <w:unhideWhenUsed/>
    <w:rsid w:val="007130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1301A"/>
  </w:style>
  <w:style w:type="paragraph" w:styleId="Pidipagina">
    <w:name w:val="footer"/>
    <w:basedOn w:val="Normale"/>
    <w:link w:val="PidipaginaCarattere"/>
    <w:uiPriority w:val="99"/>
    <w:semiHidden/>
    <w:unhideWhenUsed/>
    <w:rsid w:val="007130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13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411D"/>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0FA6"/>
    <w:pPr>
      <w:ind w:left="720"/>
      <w:contextualSpacing/>
    </w:pPr>
  </w:style>
  <w:style w:type="paragraph" w:styleId="NormaleWeb">
    <w:name w:val="Normal (Web)"/>
    <w:basedOn w:val="Normale"/>
    <w:uiPriority w:val="99"/>
    <w:unhideWhenUsed/>
    <w:rsid w:val="00491C4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91C44"/>
    <w:rPr>
      <w:color w:val="0000FF" w:themeColor="hyperlink"/>
      <w:u w:val="single"/>
    </w:rPr>
  </w:style>
  <w:style w:type="character" w:styleId="Enfasigrassetto">
    <w:name w:val="Strong"/>
    <w:basedOn w:val="Carpredefinitoparagrafo"/>
    <w:uiPriority w:val="22"/>
    <w:qFormat/>
    <w:rsid w:val="00FB40F5"/>
    <w:rPr>
      <w:b/>
      <w:bCs/>
    </w:rPr>
  </w:style>
  <w:style w:type="paragraph" w:styleId="Testofumetto">
    <w:name w:val="Balloon Text"/>
    <w:basedOn w:val="Normale"/>
    <w:link w:val="TestofumettoCarattere"/>
    <w:uiPriority w:val="99"/>
    <w:semiHidden/>
    <w:unhideWhenUsed/>
    <w:rsid w:val="002275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7566"/>
    <w:rPr>
      <w:rFonts w:ascii="Tahoma" w:hAnsi="Tahoma" w:cs="Tahoma"/>
      <w:sz w:val="16"/>
      <w:szCs w:val="16"/>
    </w:rPr>
  </w:style>
  <w:style w:type="paragraph" w:customStyle="1" w:styleId="Default">
    <w:name w:val="Default"/>
    <w:rsid w:val="005A0FF6"/>
    <w:pPr>
      <w:autoSpaceDE w:val="0"/>
      <w:autoSpaceDN w:val="0"/>
      <w:adjustRightInd w:val="0"/>
      <w:spacing w:after="0" w:line="240" w:lineRule="auto"/>
    </w:pPr>
    <w:rPr>
      <w:rFonts w:ascii="Arial" w:hAnsi="Arial" w:cs="Arial"/>
      <w:color w:val="000000"/>
      <w:sz w:val="24"/>
      <w:szCs w:val="24"/>
    </w:rPr>
  </w:style>
  <w:style w:type="paragraph" w:customStyle="1" w:styleId="grassetto">
    <w:name w:val="grassetto"/>
    <w:basedOn w:val="Normale"/>
    <w:rsid w:val="007009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70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00945"/>
    <w:rPr>
      <w:rFonts w:ascii="Courier New" w:eastAsia="Times New Roman" w:hAnsi="Courier New" w:cs="Courier New"/>
      <w:sz w:val="20"/>
      <w:szCs w:val="20"/>
      <w:lang w:eastAsia="it-IT"/>
    </w:rPr>
  </w:style>
</w:styles>
</file>

<file path=word/webSettings.xml><?xml version="1.0" encoding="utf-8"?>
<w:webSettings xmlns:r="http://schemas.openxmlformats.org/officeDocument/2006/relationships" xmlns:w="http://schemas.openxmlformats.org/wordprocessingml/2006/main">
  <w:divs>
    <w:div w:id="4090329">
      <w:bodyDiv w:val="1"/>
      <w:marLeft w:val="0"/>
      <w:marRight w:val="0"/>
      <w:marTop w:val="0"/>
      <w:marBottom w:val="0"/>
      <w:divBdr>
        <w:top w:val="none" w:sz="0" w:space="0" w:color="auto"/>
        <w:left w:val="none" w:sz="0" w:space="0" w:color="auto"/>
        <w:bottom w:val="none" w:sz="0" w:space="0" w:color="auto"/>
        <w:right w:val="none" w:sz="0" w:space="0" w:color="auto"/>
      </w:divBdr>
      <w:divsChild>
        <w:div w:id="1802578145">
          <w:marLeft w:val="547"/>
          <w:marRight w:val="0"/>
          <w:marTop w:val="134"/>
          <w:marBottom w:val="0"/>
          <w:divBdr>
            <w:top w:val="none" w:sz="0" w:space="0" w:color="auto"/>
            <w:left w:val="none" w:sz="0" w:space="0" w:color="auto"/>
            <w:bottom w:val="none" w:sz="0" w:space="0" w:color="auto"/>
            <w:right w:val="none" w:sz="0" w:space="0" w:color="auto"/>
          </w:divBdr>
        </w:div>
        <w:div w:id="1627348091">
          <w:marLeft w:val="547"/>
          <w:marRight w:val="0"/>
          <w:marTop w:val="134"/>
          <w:marBottom w:val="0"/>
          <w:divBdr>
            <w:top w:val="none" w:sz="0" w:space="0" w:color="auto"/>
            <w:left w:val="none" w:sz="0" w:space="0" w:color="auto"/>
            <w:bottom w:val="none" w:sz="0" w:space="0" w:color="auto"/>
            <w:right w:val="none" w:sz="0" w:space="0" w:color="auto"/>
          </w:divBdr>
        </w:div>
      </w:divsChild>
    </w:div>
    <w:div w:id="23480441">
      <w:bodyDiv w:val="1"/>
      <w:marLeft w:val="0"/>
      <w:marRight w:val="0"/>
      <w:marTop w:val="0"/>
      <w:marBottom w:val="0"/>
      <w:divBdr>
        <w:top w:val="none" w:sz="0" w:space="0" w:color="auto"/>
        <w:left w:val="none" w:sz="0" w:space="0" w:color="auto"/>
        <w:bottom w:val="none" w:sz="0" w:space="0" w:color="auto"/>
        <w:right w:val="none" w:sz="0" w:space="0" w:color="auto"/>
      </w:divBdr>
    </w:div>
    <w:div w:id="30306272">
      <w:bodyDiv w:val="1"/>
      <w:marLeft w:val="0"/>
      <w:marRight w:val="0"/>
      <w:marTop w:val="0"/>
      <w:marBottom w:val="0"/>
      <w:divBdr>
        <w:top w:val="none" w:sz="0" w:space="0" w:color="auto"/>
        <w:left w:val="none" w:sz="0" w:space="0" w:color="auto"/>
        <w:bottom w:val="none" w:sz="0" w:space="0" w:color="auto"/>
        <w:right w:val="none" w:sz="0" w:space="0" w:color="auto"/>
      </w:divBdr>
      <w:divsChild>
        <w:div w:id="134183067">
          <w:marLeft w:val="547"/>
          <w:marRight w:val="0"/>
          <w:marTop w:val="134"/>
          <w:marBottom w:val="0"/>
          <w:divBdr>
            <w:top w:val="none" w:sz="0" w:space="0" w:color="auto"/>
            <w:left w:val="none" w:sz="0" w:space="0" w:color="auto"/>
            <w:bottom w:val="none" w:sz="0" w:space="0" w:color="auto"/>
            <w:right w:val="none" w:sz="0" w:space="0" w:color="auto"/>
          </w:divBdr>
        </w:div>
        <w:div w:id="1902862960">
          <w:marLeft w:val="547"/>
          <w:marRight w:val="0"/>
          <w:marTop w:val="115"/>
          <w:marBottom w:val="0"/>
          <w:divBdr>
            <w:top w:val="none" w:sz="0" w:space="0" w:color="auto"/>
            <w:left w:val="none" w:sz="0" w:space="0" w:color="auto"/>
            <w:bottom w:val="none" w:sz="0" w:space="0" w:color="auto"/>
            <w:right w:val="none" w:sz="0" w:space="0" w:color="auto"/>
          </w:divBdr>
        </w:div>
        <w:div w:id="122700338">
          <w:marLeft w:val="547"/>
          <w:marRight w:val="0"/>
          <w:marTop w:val="115"/>
          <w:marBottom w:val="0"/>
          <w:divBdr>
            <w:top w:val="none" w:sz="0" w:space="0" w:color="auto"/>
            <w:left w:val="none" w:sz="0" w:space="0" w:color="auto"/>
            <w:bottom w:val="none" w:sz="0" w:space="0" w:color="auto"/>
            <w:right w:val="none" w:sz="0" w:space="0" w:color="auto"/>
          </w:divBdr>
        </w:div>
      </w:divsChild>
    </w:div>
    <w:div w:id="104664130">
      <w:bodyDiv w:val="1"/>
      <w:marLeft w:val="0"/>
      <w:marRight w:val="0"/>
      <w:marTop w:val="0"/>
      <w:marBottom w:val="0"/>
      <w:divBdr>
        <w:top w:val="none" w:sz="0" w:space="0" w:color="auto"/>
        <w:left w:val="none" w:sz="0" w:space="0" w:color="auto"/>
        <w:bottom w:val="none" w:sz="0" w:space="0" w:color="auto"/>
        <w:right w:val="none" w:sz="0" w:space="0" w:color="auto"/>
      </w:divBdr>
    </w:div>
    <w:div w:id="192233648">
      <w:bodyDiv w:val="1"/>
      <w:marLeft w:val="0"/>
      <w:marRight w:val="0"/>
      <w:marTop w:val="0"/>
      <w:marBottom w:val="0"/>
      <w:divBdr>
        <w:top w:val="none" w:sz="0" w:space="0" w:color="auto"/>
        <w:left w:val="none" w:sz="0" w:space="0" w:color="auto"/>
        <w:bottom w:val="none" w:sz="0" w:space="0" w:color="auto"/>
        <w:right w:val="none" w:sz="0" w:space="0" w:color="auto"/>
      </w:divBdr>
      <w:divsChild>
        <w:div w:id="876503097">
          <w:marLeft w:val="0"/>
          <w:marRight w:val="0"/>
          <w:marTop w:val="0"/>
          <w:marBottom w:val="0"/>
          <w:divBdr>
            <w:top w:val="none" w:sz="0" w:space="0" w:color="auto"/>
            <w:left w:val="none" w:sz="0" w:space="0" w:color="auto"/>
            <w:bottom w:val="none" w:sz="0" w:space="0" w:color="auto"/>
            <w:right w:val="none" w:sz="0" w:space="0" w:color="auto"/>
          </w:divBdr>
          <w:divsChild>
            <w:div w:id="1667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4338">
      <w:bodyDiv w:val="1"/>
      <w:marLeft w:val="0"/>
      <w:marRight w:val="0"/>
      <w:marTop w:val="0"/>
      <w:marBottom w:val="0"/>
      <w:divBdr>
        <w:top w:val="none" w:sz="0" w:space="0" w:color="auto"/>
        <w:left w:val="none" w:sz="0" w:space="0" w:color="auto"/>
        <w:bottom w:val="none" w:sz="0" w:space="0" w:color="auto"/>
        <w:right w:val="none" w:sz="0" w:space="0" w:color="auto"/>
      </w:divBdr>
    </w:div>
    <w:div w:id="351494310">
      <w:bodyDiv w:val="1"/>
      <w:marLeft w:val="0"/>
      <w:marRight w:val="0"/>
      <w:marTop w:val="0"/>
      <w:marBottom w:val="0"/>
      <w:divBdr>
        <w:top w:val="none" w:sz="0" w:space="0" w:color="auto"/>
        <w:left w:val="none" w:sz="0" w:space="0" w:color="auto"/>
        <w:bottom w:val="none" w:sz="0" w:space="0" w:color="auto"/>
        <w:right w:val="none" w:sz="0" w:space="0" w:color="auto"/>
      </w:divBdr>
      <w:divsChild>
        <w:div w:id="1848522186">
          <w:marLeft w:val="547"/>
          <w:marRight w:val="0"/>
          <w:marTop w:val="0"/>
          <w:marBottom w:val="0"/>
          <w:divBdr>
            <w:top w:val="none" w:sz="0" w:space="0" w:color="auto"/>
            <w:left w:val="none" w:sz="0" w:space="0" w:color="auto"/>
            <w:bottom w:val="none" w:sz="0" w:space="0" w:color="auto"/>
            <w:right w:val="none" w:sz="0" w:space="0" w:color="auto"/>
          </w:divBdr>
        </w:div>
        <w:div w:id="85078532">
          <w:marLeft w:val="547"/>
          <w:marRight w:val="0"/>
          <w:marTop w:val="0"/>
          <w:marBottom w:val="0"/>
          <w:divBdr>
            <w:top w:val="none" w:sz="0" w:space="0" w:color="auto"/>
            <w:left w:val="none" w:sz="0" w:space="0" w:color="auto"/>
            <w:bottom w:val="none" w:sz="0" w:space="0" w:color="auto"/>
            <w:right w:val="none" w:sz="0" w:space="0" w:color="auto"/>
          </w:divBdr>
        </w:div>
        <w:div w:id="808520762">
          <w:marLeft w:val="547"/>
          <w:marRight w:val="0"/>
          <w:marTop w:val="0"/>
          <w:marBottom w:val="0"/>
          <w:divBdr>
            <w:top w:val="none" w:sz="0" w:space="0" w:color="auto"/>
            <w:left w:val="none" w:sz="0" w:space="0" w:color="auto"/>
            <w:bottom w:val="none" w:sz="0" w:space="0" w:color="auto"/>
            <w:right w:val="none" w:sz="0" w:space="0" w:color="auto"/>
          </w:divBdr>
        </w:div>
      </w:divsChild>
    </w:div>
    <w:div w:id="380598282">
      <w:bodyDiv w:val="1"/>
      <w:marLeft w:val="0"/>
      <w:marRight w:val="0"/>
      <w:marTop w:val="0"/>
      <w:marBottom w:val="0"/>
      <w:divBdr>
        <w:top w:val="none" w:sz="0" w:space="0" w:color="auto"/>
        <w:left w:val="none" w:sz="0" w:space="0" w:color="auto"/>
        <w:bottom w:val="none" w:sz="0" w:space="0" w:color="auto"/>
        <w:right w:val="none" w:sz="0" w:space="0" w:color="auto"/>
      </w:divBdr>
    </w:div>
    <w:div w:id="660472010">
      <w:bodyDiv w:val="1"/>
      <w:marLeft w:val="0"/>
      <w:marRight w:val="0"/>
      <w:marTop w:val="0"/>
      <w:marBottom w:val="0"/>
      <w:divBdr>
        <w:top w:val="none" w:sz="0" w:space="0" w:color="auto"/>
        <w:left w:val="none" w:sz="0" w:space="0" w:color="auto"/>
        <w:bottom w:val="none" w:sz="0" w:space="0" w:color="auto"/>
        <w:right w:val="none" w:sz="0" w:space="0" w:color="auto"/>
      </w:divBdr>
    </w:div>
    <w:div w:id="869686811">
      <w:bodyDiv w:val="1"/>
      <w:marLeft w:val="0"/>
      <w:marRight w:val="0"/>
      <w:marTop w:val="0"/>
      <w:marBottom w:val="0"/>
      <w:divBdr>
        <w:top w:val="none" w:sz="0" w:space="0" w:color="auto"/>
        <w:left w:val="none" w:sz="0" w:space="0" w:color="auto"/>
        <w:bottom w:val="none" w:sz="0" w:space="0" w:color="auto"/>
        <w:right w:val="none" w:sz="0" w:space="0" w:color="auto"/>
      </w:divBdr>
      <w:divsChild>
        <w:div w:id="1890411542">
          <w:marLeft w:val="1166"/>
          <w:marRight w:val="0"/>
          <w:marTop w:val="0"/>
          <w:marBottom w:val="0"/>
          <w:divBdr>
            <w:top w:val="none" w:sz="0" w:space="0" w:color="auto"/>
            <w:left w:val="none" w:sz="0" w:space="0" w:color="auto"/>
            <w:bottom w:val="none" w:sz="0" w:space="0" w:color="auto"/>
            <w:right w:val="none" w:sz="0" w:space="0" w:color="auto"/>
          </w:divBdr>
        </w:div>
      </w:divsChild>
    </w:div>
    <w:div w:id="874661540">
      <w:bodyDiv w:val="1"/>
      <w:marLeft w:val="0"/>
      <w:marRight w:val="0"/>
      <w:marTop w:val="0"/>
      <w:marBottom w:val="0"/>
      <w:divBdr>
        <w:top w:val="none" w:sz="0" w:space="0" w:color="auto"/>
        <w:left w:val="none" w:sz="0" w:space="0" w:color="auto"/>
        <w:bottom w:val="none" w:sz="0" w:space="0" w:color="auto"/>
        <w:right w:val="none" w:sz="0" w:space="0" w:color="auto"/>
      </w:divBdr>
      <w:divsChild>
        <w:div w:id="2034989038">
          <w:marLeft w:val="547"/>
          <w:marRight w:val="0"/>
          <w:marTop w:val="134"/>
          <w:marBottom w:val="0"/>
          <w:divBdr>
            <w:top w:val="none" w:sz="0" w:space="0" w:color="auto"/>
            <w:left w:val="none" w:sz="0" w:space="0" w:color="auto"/>
            <w:bottom w:val="none" w:sz="0" w:space="0" w:color="auto"/>
            <w:right w:val="none" w:sz="0" w:space="0" w:color="auto"/>
          </w:divBdr>
        </w:div>
        <w:div w:id="1711882349">
          <w:marLeft w:val="547"/>
          <w:marRight w:val="0"/>
          <w:marTop w:val="134"/>
          <w:marBottom w:val="0"/>
          <w:divBdr>
            <w:top w:val="none" w:sz="0" w:space="0" w:color="auto"/>
            <w:left w:val="none" w:sz="0" w:space="0" w:color="auto"/>
            <w:bottom w:val="none" w:sz="0" w:space="0" w:color="auto"/>
            <w:right w:val="none" w:sz="0" w:space="0" w:color="auto"/>
          </w:divBdr>
        </w:div>
      </w:divsChild>
    </w:div>
    <w:div w:id="1071542656">
      <w:bodyDiv w:val="1"/>
      <w:marLeft w:val="0"/>
      <w:marRight w:val="0"/>
      <w:marTop w:val="0"/>
      <w:marBottom w:val="0"/>
      <w:divBdr>
        <w:top w:val="none" w:sz="0" w:space="0" w:color="auto"/>
        <w:left w:val="none" w:sz="0" w:space="0" w:color="auto"/>
        <w:bottom w:val="none" w:sz="0" w:space="0" w:color="auto"/>
        <w:right w:val="none" w:sz="0" w:space="0" w:color="auto"/>
      </w:divBdr>
    </w:div>
    <w:div w:id="1433236900">
      <w:bodyDiv w:val="1"/>
      <w:marLeft w:val="0"/>
      <w:marRight w:val="0"/>
      <w:marTop w:val="0"/>
      <w:marBottom w:val="0"/>
      <w:divBdr>
        <w:top w:val="none" w:sz="0" w:space="0" w:color="auto"/>
        <w:left w:val="none" w:sz="0" w:space="0" w:color="auto"/>
        <w:bottom w:val="none" w:sz="0" w:space="0" w:color="auto"/>
        <w:right w:val="none" w:sz="0" w:space="0" w:color="auto"/>
      </w:divBdr>
      <w:divsChild>
        <w:div w:id="1987931251">
          <w:marLeft w:val="547"/>
          <w:marRight w:val="0"/>
          <w:marTop w:val="134"/>
          <w:marBottom w:val="0"/>
          <w:divBdr>
            <w:top w:val="none" w:sz="0" w:space="0" w:color="auto"/>
            <w:left w:val="none" w:sz="0" w:space="0" w:color="auto"/>
            <w:bottom w:val="none" w:sz="0" w:space="0" w:color="auto"/>
            <w:right w:val="none" w:sz="0" w:space="0" w:color="auto"/>
          </w:divBdr>
        </w:div>
        <w:div w:id="1501891944">
          <w:marLeft w:val="547"/>
          <w:marRight w:val="0"/>
          <w:marTop w:val="134"/>
          <w:marBottom w:val="0"/>
          <w:divBdr>
            <w:top w:val="none" w:sz="0" w:space="0" w:color="auto"/>
            <w:left w:val="none" w:sz="0" w:space="0" w:color="auto"/>
            <w:bottom w:val="none" w:sz="0" w:space="0" w:color="auto"/>
            <w:right w:val="none" w:sz="0" w:space="0" w:color="auto"/>
          </w:divBdr>
        </w:div>
        <w:div w:id="1806049174">
          <w:marLeft w:val="547"/>
          <w:marRight w:val="0"/>
          <w:marTop w:val="115"/>
          <w:marBottom w:val="0"/>
          <w:divBdr>
            <w:top w:val="none" w:sz="0" w:space="0" w:color="auto"/>
            <w:left w:val="none" w:sz="0" w:space="0" w:color="auto"/>
            <w:bottom w:val="none" w:sz="0" w:space="0" w:color="auto"/>
            <w:right w:val="none" w:sz="0" w:space="0" w:color="auto"/>
          </w:divBdr>
        </w:div>
      </w:divsChild>
    </w:div>
    <w:div w:id="1585188928">
      <w:bodyDiv w:val="1"/>
      <w:marLeft w:val="0"/>
      <w:marRight w:val="0"/>
      <w:marTop w:val="0"/>
      <w:marBottom w:val="0"/>
      <w:divBdr>
        <w:top w:val="none" w:sz="0" w:space="0" w:color="auto"/>
        <w:left w:val="none" w:sz="0" w:space="0" w:color="auto"/>
        <w:bottom w:val="none" w:sz="0" w:space="0" w:color="auto"/>
        <w:right w:val="none" w:sz="0" w:space="0" w:color="auto"/>
      </w:divBdr>
    </w:div>
    <w:div w:id="1669477236">
      <w:bodyDiv w:val="1"/>
      <w:marLeft w:val="0"/>
      <w:marRight w:val="0"/>
      <w:marTop w:val="0"/>
      <w:marBottom w:val="0"/>
      <w:divBdr>
        <w:top w:val="none" w:sz="0" w:space="0" w:color="auto"/>
        <w:left w:val="none" w:sz="0" w:space="0" w:color="auto"/>
        <w:bottom w:val="none" w:sz="0" w:space="0" w:color="auto"/>
        <w:right w:val="none" w:sz="0" w:space="0" w:color="auto"/>
      </w:divBdr>
      <w:divsChild>
        <w:div w:id="281882743">
          <w:marLeft w:val="0"/>
          <w:marRight w:val="0"/>
          <w:marTop w:val="0"/>
          <w:marBottom w:val="0"/>
          <w:divBdr>
            <w:top w:val="none" w:sz="0" w:space="0" w:color="auto"/>
            <w:left w:val="none" w:sz="0" w:space="0" w:color="auto"/>
            <w:bottom w:val="none" w:sz="0" w:space="0" w:color="auto"/>
            <w:right w:val="none" w:sz="0" w:space="0" w:color="auto"/>
          </w:divBdr>
          <w:divsChild>
            <w:div w:id="14703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9159">
      <w:bodyDiv w:val="1"/>
      <w:marLeft w:val="0"/>
      <w:marRight w:val="0"/>
      <w:marTop w:val="0"/>
      <w:marBottom w:val="0"/>
      <w:divBdr>
        <w:top w:val="none" w:sz="0" w:space="0" w:color="auto"/>
        <w:left w:val="none" w:sz="0" w:space="0" w:color="auto"/>
        <w:bottom w:val="none" w:sz="0" w:space="0" w:color="auto"/>
        <w:right w:val="none" w:sz="0" w:space="0" w:color="auto"/>
      </w:divBdr>
    </w:div>
    <w:div w:id="1917856303">
      <w:bodyDiv w:val="1"/>
      <w:marLeft w:val="0"/>
      <w:marRight w:val="0"/>
      <w:marTop w:val="0"/>
      <w:marBottom w:val="0"/>
      <w:divBdr>
        <w:top w:val="none" w:sz="0" w:space="0" w:color="auto"/>
        <w:left w:val="none" w:sz="0" w:space="0" w:color="auto"/>
        <w:bottom w:val="none" w:sz="0" w:space="0" w:color="auto"/>
        <w:right w:val="none" w:sz="0" w:space="0" w:color="auto"/>
      </w:divBdr>
    </w:div>
    <w:div w:id="2055081229">
      <w:bodyDiv w:val="1"/>
      <w:marLeft w:val="0"/>
      <w:marRight w:val="0"/>
      <w:marTop w:val="0"/>
      <w:marBottom w:val="0"/>
      <w:divBdr>
        <w:top w:val="none" w:sz="0" w:space="0" w:color="auto"/>
        <w:left w:val="none" w:sz="0" w:space="0" w:color="auto"/>
        <w:bottom w:val="none" w:sz="0" w:space="0" w:color="auto"/>
        <w:right w:val="none" w:sz="0" w:space="0" w:color="auto"/>
      </w:divBdr>
    </w:div>
    <w:div w:id="2098860250">
      <w:bodyDiv w:val="1"/>
      <w:marLeft w:val="0"/>
      <w:marRight w:val="0"/>
      <w:marTop w:val="0"/>
      <w:marBottom w:val="0"/>
      <w:divBdr>
        <w:top w:val="none" w:sz="0" w:space="0" w:color="auto"/>
        <w:left w:val="none" w:sz="0" w:space="0" w:color="auto"/>
        <w:bottom w:val="none" w:sz="0" w:space="0" w:color="auto"/>
        <w:right w:val="none" w:sz="0" w:space="0" w:color="auto"/>
      </w:divBdr>
      <w:divsChild>
        <w:div w:id="2071925890">
          <w:marLeft w:val="547"/>
          <w:marRight w:val="0"/>
          <w:marTop w:val="0"/>
          <w:marBottom w:val="0"/>
          <w:divBdr>
            <w:top w:val="none" w:sz="0" w:space="0" w:color="auto"/>
            <w:left w:val="none" w:sz="0" w:space="0" w:color="auto"/>
            <w:bottom w:val="none" w:sz="0" w:space="0" w:color="auto"/>
            <w:right w:val="none" w:sz="0" w:space="0" w:color="auto"/>
          </w:divBdr>
        </w:div>
        <w:div w:id="12171634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gge_n_191_2009_art2_c255.mh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EGGE_27_dicembre_2006_art1_c449_450.m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03_Schede_su_soglie%20comunitarie.pp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prot3354_13_20_marzo_201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DL_95_e_Legge_135_2012_spending_review_ante_stabilit&#224;_2013.mh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3243</Words>
  <Characters>18491</Characters>
  <Application>Microsoft Office Word</Application>
  <DocSecurity>0</DocSecurity>
  <Lines>154</Lines>
  <Paragraphs>43</Paragraphs>
  <ScaleCrop>false</ScaleCrop>
  <Company/>
  <LinksUpToDate>false</LinksUpToDate>
  <CharactersWithSpaces>21691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2013-07-22T14:43:00Z</dcterms:created>
  <dcterms:modified xsi:type="dcterms:W3CDTF">2013-07-22T14:44:00Z</dcterms:modified>
</cp:coreProperties>
</file>